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54D3FB" w14:textId="1A39916C" w:rsidR="005439A4" w:rsidRDefault="002047E6">
      <w:r>
        <w:rPr>
          <w:noProof/>
        </w:rPr>
        <mc:AlternateContent>
          <mc:Choice Requires="wps">
            <w:drawing>
              <wp:anchor distT="0" distB="0" distL="114300" distR="114300" simplePos="0" relativeHeight="251663360" behindDoc="0" locked="0" layoutInCell="1" allowOverlap="1" wp14:anchorId="0452D5FE" wp14:editId="31AB3C9F">
                <wp:simplePos x="0" y="0"/>
                <wp:positionH relativeFrom="page">
                  <wp:posOffset>2386968</wp:posOffset>
                </wp:positionH>
                <wp:positionV relativeFrom="page">
                  <wp:posOffset>201926</wp:posOffset>
                </wp:positionV>
                <wp:extent cx="6069329" cy="543555"/>
                <wp:effectExtent l="0" t="0" r="0" b="8895"/>
                <wp:wrapNone/>
                <wp:docPr id="2136590393" name="Text Box 6"/>
                <wp:cNvGraphicFramePr/>
                <a:graphic xmlns:a="http://schemas.openxmlformats.org/drawingml/2006/main">
                  <a:graphicData uri="http://schemas.microsoft.com/office/word/2010/wordprocessingShape">
                    <wps:wsp>
                      <wps:cNvSpPr txBox="1"/>
                      <wps:spPr>
                        <a:xfrm>
                          <a:off x="0" y="0"/>
                          <a:ext cx="6069329" cy="543555"/>
                        </a:xfrm>
                        <a:prstGeom prst="rect">
                          <a:avLst/>
                        </a:prstGeom>
                        <a:noFill/>
                        <a:ln>
                          <a:noFill/>
                          <a:prstDash/>
                        </a:ln>
                      </wps:spPr>
                      <wps:txbx>
                        <w:txbxContent>
                          <w:p w14:paraId="6C892934" w14:textId="73D05429" w:rsidR="005439A4" w:rsidRPr="007D2FBA" w:rsidRDefault="005439A4">
                            <w:pPr>
                              <w:rPr>
                                <w:lang w:val="en-US"/>
                              </w:rPr>
                            </w:pPr>
                          </w:p>
                        </w:txbxContent>
                      </wps:txbx>
                      <wps:bodyPr wrap="square" lIns="91440" tIns="45720" rIns="91440" bIns="45720" anchor="t">
                        <a:noAutofit/>
                      </wps:bodyPr>
                    </wps:wsp>
                  </a:graphicData>
                </a:graphic>
              </wp:anchor>
            </w:drawing>
          </mc:Choice>
          <mc:Fallback>
            <w:pict>
              <v:shapetype w14:anchorId="0452D5FE" id="_x0000_t202" coordsize="21600,21600" o:spt="202" path="m,l,21600r21600,l21600,xe">
                <v:stroke joinstyle="miter"/>
                <v:path gradientshapeok="t" o:connecttype="rect"/>
              </v:shapetype>
              <v:shape id="Text Box 6" o:spid="_x0000_s1026" type="#_x0000_t202" style="position:absolute;margin-left:187.95pt;margin-top:15.9pt;width:477.9pt;height:42.8pt;z-index:25166336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L7oowEAAEIDAAAOAAAAZHJzL2Uyb0RvYy54bWysUsGO2yAQvVfqPyDuDU42TjdWnFVX0VaV&#10;qnal3X4AwRAjAcMCiZ2/70DSJNreql4wM2/8eG9mVg+jNeQgQ9TgWjqdVJRIJ6DTbtfSX69Pn+4p&#10;iYm7jhtwsqVHGenD+uOH1eAbOYMeTCcDQRIXm8G3tE/JN4xF0UvL4wS8dAgqCJYnDMOOdYEPyG4N&#10;m1XVgg0QOh9AyBgxuzmBdF34lZIi/VQqykRMS1FbKmco5zafbL3izS5w32txlsH/QYXl2uGjF6oN&#10;T5zsg/6LymoRIIJKEwGWgVJayOIB3Uyrd25eeu5l8YLNif7Spvj/aMWPw4t/DiSNjzDiAHNDBh+b&#10;iMnsZ1TB5i8qJYhjC4+XtskxEYHJRbVY3s2WlAjE6vldXdeZhl3/9iGmrxIsyZeWBhxL6RY/fI/p&#10;VPqnJD/m4EkbU0Zj3LtErtvw2J/+yjC76s23NG5HBPN1C90RvQ043pbGtz0PkhLzzWH/ltP5PO9D&#10;Ceb15xkG4RbZ3iLciR5wa06qHXzZJ1C6KL++c1aCgyrez0uVN+E2LlXX1V//BgAA//8DAFBLAwQU&#10;AAYACAAAACEA2lfIld4AAAALAQAADwAAAGRycy9kb3ducmV2LnhtbEyPwU7DMBBE70j8g7VI3Kgd&#10;0jY0jVMhEFcQLSD15sbbJCJeR7HbhL9ne4LbjPZpdqbYTK4TZxxC60lDMlMgkCpvW6o1fOxe7h5A&#10;hGjIms4TavjBAJvy+qowufUjveN5G2vBIRRyo6GJsc+lDFWDzoSZ75H4dvSDM5HtUEs7mJHDXSfv&#10;lVpKZ1riD43p8anB6nt7cho+X4/7r7l6q5/doh/9pCS5ldT69mZ6XIOIOMU/GC71uTqU3OngT2SD&#10;6DSk2WLFKIuEJ1yANE0yEAdWSTYHWRby/4byFwAA//8DAFBLAQItABQABgAIAAAAIQC2gziS/gAA&#10;AOEBAAATAAAAAAAAAAAAAAAAAAAAAABbQ29udGVudF9UeXBlc10ueG1sUEsBAi0AFAAGAAgAAAAh&#10;ADj9If/WAAAAlAEAAAsAAAAAAAAAAAAAAAAALwEAAF9yZWxzLy5yZWxzUEsBAi0AFAAGAAgAAAAh&#10;AADcvuijAQAAQgMAAA4AAAAAAAAAAAAAAAAALgIAAGRycy9lMm9Eb2MueG1sUEsBAi0AFAAGAAgA&#10;AAAhANpXyJXeAAAACwEAAA8AAAAAAAAAAAAAAAAA/QMAAGRycy9kb3ducmV2LnhtbFBLBQYAAAAA&#10;BAAEAPMAAAAIBQAAAAA=&#10;" filled="f" stroked="f">
                <v:textbox>
                  <w:txbxContent>
                    <w:p w14:paraId="6C892934" w14:textId="73D05429" w:rsidR="005439A4" w:rsidRPr="007D2FBA" w:rsidRDefault="005439A4">
                      <w:pPr>
                        <w:rPr>
                          <w:lang w:val="en-US"/>
                        </w:rPr>
                      </w:pPr>
                    </w:p>
                  </w:txbxContent>
                </v:textbox>
                <w10:wrap anchorx="page" anchory="page"/>
              </v:shape>
            </w:pict>
          </mc:Fallback>
        </mc:AlternateContent>
      </w:r>
    </w:p>
    <w:p w14:paraId="7B551C39" w14:textId="77777777" w:rsidR="005439A4" w:rsidRDefault="005439A4">
      <w:pPr>
        <w:rPr>
          <w:rFonts w:cs="Arial"/>
          <w:b/>
        </w:rPr>
      </w:pPr>
    </w:p>
    <w:p w14:paraId="0B28A0F5" w14:textId="11212987" w:rsidR="005439A4" w:rsidRDefault="002047E6" w:rsidP="002047E6">
      <w:pPr>
        <w:pStyle w:val="Titel"/>
        <w:jc w:val="center"/>
        <w:rPr>
          <w:lang w:val="en-US"/>
        </w:rPr>
      </w:pPr>
      <w:r>
        <w:rPr>
          <w:lang w:val="en-US"/>
        </w:rPr>
        <w:t>General Terms and Conditions of Sale and Delivery</w:t>
      </w:r>
      <w:r>
        <w:rPr>
          <w:lang w:val="en-US"/>
        </w:rPr>
        <w:br/>
        <w:t>of Lambrecht GmbH &amp; Co. KG</w:t>
      </w:r>
    </w:p>
    <w:p w14:paraId="30B3A05C" w14:textId="77777777" w:rsidR="005439A4" w:rsidRDefault="005439A4">
      <w:pPr>
        <w:rPr>
          <w:rFonts w:cs="Arial"/>
          <w:b/>
          <w:lang w:val="en-US"/>
        </w:rPr>
      </w:pPr>
    </w:p>
    <w:p w14:paraId="211EDE86" w14:textId="4042E953" w:rsidR="005439A4" w:rsidRDefault="005439A4">
      <w:pPr>
        <w:tabs>
          <w:tab w:val="left" w:pos="2400"/>
        </w:tabs>
        <w:rPr>
          <w:rFonts w:cs="Arial"/>
          <w:b/>
          <w:lang w:val="en-US"/>
        </w:rPr>
      </w:pPr>
    </w:p>
    <w:p w14:paraId="2D5508BF" w14:textId="0880CE50" w:rsidR="00BF7CEC" w:rsidRPr="00E653AA" w:rsidRDefault="002047E6" w:rsidP="00BF7CEC">
      <w:pPr>
        <w:rPr>
          <w:rFonts w:cs="Arial"/>
          <w:i/>
          <w:sz w:val="20"/>
          <w:lang w:val="en-US"/>
        </w:rPr>
      </w:pPr>
      <w:r>
        <w:rPr>
          <w:rFonts w:cs="Arial"/>
          <w:i/>
          <w:sz w:val="20"/>
          <w:lang w:val="en-US"/>
        </w:rPr>
        <w:t xml:space="preserve">Based on the non-binding conditions recommended by </w:t>
      </w:r>
      <w:r w:rsidR="00BF7CEC">
        <w:rPr>
          <w:rFonts w:cs="Arial"/>
          <w:i/>
          <w:sz w:val="20"/>
          <w:lang w:val="en-US"/>
        </w:rPr>
        <w:t xml:space="preserve">the </w:t>
      </w:r>
    </w:p>
    <w:p w14:paraId="6291E3A6" w14:textId="0CBACE42" w:rsidR="00BF7CEC" w:rsidRPr="00300E65" w:rsidRDefault="00BF7CEC" w:rsidP="00BF7CEC">
      <w:pPr>
        <w:rPr>
          <w:rFonts w:cs="Arial"/>
          <w:i/>
          <w:sz w:val="20"/>
          <w:lang w:val="en-US"/>
        </w:rPr>
      </w:pPr>
      <w:r w:rsidRPr="00300E65">
        <w:rPr>
          <w:rFonts w:cs="Arial"/>
          <w:i/>
          <w:sz w:val="20"/>
          <w:lang w:val="en-US"/>
        </w:rPr>
        <w:t>„Gesamtverband</w:t>
      </w:r>
      <w:r w:rsidR="00EF4C0F" w:rsidRPr="00300E65">
        <w:rPr>
          <w:rFonts w:cs="Arial"/>
          <w:i/>
          <w:sz w:val="20"/>
          <w:lang w:val="en-US"/>
        </w:rPr>
        <w:t xml:space="preserve"> </w:t>
      </w:r>
      <w:r w:rsidRPr="00300E65">
        <w:rPr>
          <w:rFonts w:cs="Arial"/>
          <w:i/>
          <w:sz w:val="20"/>
          <w:lang w:val="en-US"/>
        </w:rPr>
        <w:t xml:space="preserve">kunstoffverarbeitender Industrie </w:t>
      </w:r>
      <w:r w:rsidR="00EF4C0F" w:rsidRPr="00300E65">
        <w:rPr>
          <w:rFonts w:cs="Arial"/>
          <w:i/>
          <w:sz w:val="20"/>
          <w:lang w:val="en-US"/>
        </w:rPr>
        <w:t>eV (www.gkv.de)</w:t>
      </w:r>
    </w:p>
    <w:p w14:paraId="2ACA3773" w14:textId="5CDCF394" w:rsidR="005439A4" w:rsidRPr="00300E65" w:rsidRDefault="00BF7CEC" w:rsidP="00BF7CEC">
      <w:pPr>
        <w:rPr>
          <w:rFonts w:cs="Arial"/>
          <w:i/>
          <w:lang w:val="en-US"/>
        </w:rPr>
      </w:pPr>
      <w:r w:rsidRPr="00300E65">
        <w:rPr>
          <w:rFonts w:cs="Arial"/>
          <w:i/>
          <w:sz w:val="20"/>
          <w:lang w:val="en-US"/>
        </w:rPr>
        <w:t xml:space="preserve"> </w:t>
      </w:r>
    </w:p>
    <w:p w14:paraId="2ABDFB90" w14:textId="77777777" w:rsidR="005439A4" w:rsidRPr="00300E65" w:rsidRDefault="002047E6">
      <w:pPr>
        <w:rPr>
          <w:rFonts w:cs="Arial"/>
          <w:b/>
          <w:lang w:val="en-US"/>
        </w:rPr>
      </w:pPr>
      <w:r w:rsidRPr="00300E65">
        <w:rPr>
          <w:rFonts w:cs="Arial"/>
          <w:b/>
          <w:lang w:val="en-US"/>
        </w:rPr>
        <w:t>Scope of application</w:t>
      </w:r>
    </w:p>
    <w:p w14:paraId="55689369" w14:textId="77777777" w:rsidR="005439A4" w:rsidRPr="00300E65" w:rsidRDefault="005439A4">
      <w:pPr>
        <w:rPr>
          <w:rFonts w:cs="Arial"/>
          <w:lang w:val="en-US"/>
        </w:rPr>
      </w:pPr>
    </w:p>
    <w:p w14:paraId="27EC03A7" w14:textId="77777777" w:rsidR="005439A4" w:rsidRDefault="002047E6">
      <w:pPr>
        <w:rPr>
          <w:rFonts w:cs="Arial"/>
          <w:lang w:val="en-US"/>
        </w:rPr>
      </w:pPr>
      <w:r>
        <w:rPr>
          <w:rFonts w:cs="Arial"/>
          <w:lang w:val="en-US"/>
        </w:rPr>
        <w:t xml:space="preserve">The following terms and conditions apply to entrepreneurs, legal entities under public law or special funds under public law. </w:t>
      </w:r>
    </w:p>
    <w:p w14:paraId="2454F5B6" w14:textId="77777777" w:rsidR="005439A4" w:rsidRDefault="005439A4">
      <w:pPr>
        <w:pStyle w:val="Verzeichnis1"/>
        <w:tabs>
          <w:tab w:val="right" w:leader="dot" w:pos="9060"/>
        </w:tabs>
        <w:rPr>
          <w:rFonts w:ascii="Arial" w:hAnsi="Arial" w:cs="Arial"/>
          <w:b w:val="0"/>
          <w:bCs w:val="0"/>
          <w:caps w:val="0"/>
          <w:sz w:val="24"/>
          <w:szCs w:val="24"/>
          <w:lang w:val="en-US"/>
        </w:rPr>
      </w:pPr>
    </w:p>
    <w:p w14:paraId="6A630B00" w14:textId="77777777" w:rsidR="005439A4" w:rsidRDefault="002047E6">
      <w:pPr>
        <w:pBdr>
          <w:bottom w:val="single" w:sz="2" w:space="1" w:color="000000"/>
        </w:pBdr>
        <w:tabs>
          <w:tab w:val="right" w:pos="9072"/>
        </w:tabs>
        <w:rPr>
          <w:rFonts w:cs="Arial"/>
        </w:rPr>
      </w:pPr>
      <w:r>
        <w:rPr>
          <w:rFonts w:cs="Arial"/>
        </w:rPr>
        <w:t>Topic</w:t>
      </w:r>
      <w:r>
        <w:rPr>
          <w:rFonts w:cs="Arial"/>
        </w:rPr>
        <w:tab/>
        <w:t>Page</w:t>
      </w:r>
    </w:p>
    <w:p w14:paraId="74A9EE91" w14:textId="77777777" w:rsidR="005439A4" w:rsidRDefault="002047E6">
      <w:pPr>
        <w:pStyle w:val="Verzeichnis1"/>
        <w:tabs>
          <w:tab w:val="right" w:leader="dot" w:pos="9060"/>
        </w:tabs>
      </w:pPr>
      <w:r>
        <w:rPr>
          <w:rFonts w:ascii="Arial" w:hAnsi="Arial"/>
          <w:b w:val="0"/>
          <w:bCs w:val="0"/>
          <w:caps w:val="0"/>
          <w:sz w:val="24"/>
        </w:rPr>
        <w:fldChar w:fldCharType="begin"/>
      </w:r>
      <w:r>
        <w:instrText xml:space="preserve"> TOC \o "1-3" \u \h </w:instrText>
      </w:r>
      <w:r>
        <w:rPr>
          <w:rFonts w:ascii="Arial" w:hAnsi="Arial"/>
          <w:b w:val="0"/>
          <w:bCs w:val="0"/>
          <w:caps w:val="0"/>
          <w:sz w:val="24"/>
        </w:rPr>
        <w:fldChar w:fldCharType="separate"/>
      </w:r>
      <w:hyperlink w:anchor="_Toc414615629" w:history="1">
        <w:r w:rsidR="005439A4">
          <w:rPr>
            <w:rStyle w:val="Hyperlink"/>
            <w:rFonts w:ascii="Arial" w:hAnsi="Arial" w:cs="Arial"/>
          </w:rPr>
          <w:t>I. Application</w:t>
        </w:r>
        <w:r w:rsidR="005439A4">
          <w:rPr>
            <w:rFonts w:ascii="Arial" w:hAnsi="Arial" w:cs="Arial"/>
          </w:rPr>
          <w:tab/>
          <w:t>2</w:t>
        </w:r>
      </w:hyperlink>
    </w:p>
    <w:p w14:paraId="36321C46" w14:textId="77777777" w:rsidR="005439A4" w:rsidRDefault="005439A4">
      <w:pPr>
        <w:pStyle w:val="Verzeichnis1"/>
        <w:tabs>
          <w:tab w:val="right" w:leader="dot" w:pos="9060"/>
        </w:tabs>
      </w:pPr>
      <w:hyperlink w:anchor="_Toc414615630" w:history="1">
        <w:r>
          <w:rPr>
            <w:rStyle w:val="Hyperlink"/>
            <w:rFonts w:ascii="Arial" w:hAnsi="Arial" w:cs="Arial"/>
          </w:rPr>
          <w:t>II Prices</w:t>
        </w:r>
        <w:r>
          <w:rPr>
            <w:rFonts w:ascii="Arial" w:hAnsi="Arial" w:cs="Arial"/>
          </w:rPr>
          <w:tab/>
          <w:t>3</w:t>
        </w:r>
      </w:hyperlink>
    </w:p>
    <w:p w14:paraId="3B737CFA" w14:textId="77777777" w:rsidR="005439A4" w:rsidRDefault="005439A4">
      <w:pPr>
        <w:pStyle w:val="Verzeichnis1"/>
        <w:tabs>
          <w:tab w:val="right" w:leader="dot" w:pos="9060"/>
        </w:tabs>
      </w:pPr>
      <w:hyperlink w:anchor="_Toc414615631" w:history="1">
        <w:r>
          <w:rPr>
            <w:rStyle w:val="Hyperlink"/>
            <w:rFonts w:ascii="Arial" w:hAnsi="Arial" w:cs="Arial"/>
          </w:rPr>
          <w:t>III Delivery and acceptance obligation, force majeure</w:t>
        </w:r>
        <w:r>
          <w:rPr>
            <w:rFonts w:ascii="Arial" w:hAnsi="Arial" w:cs="Arial"/>
          </w:rPr>
          <w:tab/>
          <w:t>3</w:t>
        </w:r>
      </w:hyperlink>
    </w:p>
    <w:p w14:paraId="588E4A9A" w14:textId="77777777" w:rsidR="005439A4" w:rsidRDefault="005439A4">
      <w:pPr>
        <w:pStyle w:val="Verzeichnis1"/>
        <w:tabs>
          <w:tab w:val="right" w:leader="dot" w:pos="9060"/>
        </w:tabs>
      </w:pPr>
      <w:hyperlink w:anchor="_Toc414615632" w:history="1">
        <w:r>
          <w:rPr>
            <w:rStyle w:val="Hyperlink"/>
            <w:rFonts w:ascii="Arial" w:hAnsi="Arial" w:cs="Arial"/>
          </w:rPr>
          <w:t>IV. Terms of payment</w:t>
        </w:r>
        <w:r>
          <w:rPr>
            <w:rFonts w:ascii="Arial" w:hAnsi="Arial" w:cs="Arial"/>
          </w:rPr>
          <w:tab/>
          <w:t>4</w:t>
        </w:r>
      </w:hyperlink>
    </w:p>
    <w:p w14:paraId="65D0D03B" w14:textId="77777777" w:rsidR="005439A4" w:rsidRDefault="005439A4">
      <w:pPr>
        <w:pStyle w:val="Verzeichnis1"/>
        <w:tabs>
          <w:tab w:val="right" w:leader="dot" w:pos="9060"/>
        </w:tabs>
      </w:pPr>
      <w:hyperlink w:anchor="_Toc414615633" w:history="1">
        <w:r>
          <w:rPr>
            <w:rStyle w:val="Hyperlink"/>
            <w:rFonts w:ascii="Arial" w:hAnsi="Arial" w:cs="Arial"/>
          </w:rPr>
          <w:t>V. Packaging, shipment, transfer of risk and default of acceptance</w:t>
        </w:r>
        <w:r>
          <w:rPr>
            <w:rFonts w:ascii="Arial" w:hAnsi="Arial" w:cs="Arial"/>
          </w:rPr>
          <w:tab/>
          <w:t>5</w:t>
        </w:r>
      </w:hyperlink>
    </w:p>
    <w:p w14:paraId="16D162EB" w14:textId="77777777" w:rsidR="005439A4" w:rsidRDefault="005439A4">
      <w:pPr>
        <w:pStyle w:val="Verzeichnis1"/>
        <w:tabs>
          <w:tab w:val="right" w:leader="dot" w:pos="9060"/>
        </w:tabs>
      </w:pPr>
      <w:hyperlink w:anchor="_Toc414615634" w:history="1">
        <w:r>
          <w:rPr>
            <w:rStyle w:val="Hyperlink"/>
            <w:rFonts w:ascii="Arial" w:hAnsi="Arial" w:cs="Arial"/>
          </w:rPr>
          <w:t>VI Retention of title</w:t>
        </w:r>
        <w:r>
          <w:rPr>
            <w:rFonts w:ascii="Arial" w:hAnsi="Arial" w:cs="Arial"/>
          </w:rPr>
          <w:tab/>
          <w:t>5</w:t>
        </w:r>
      </w:hyperlink>
    </w:p>
    <w:p w14:paraId="79CC9208" w14:textId="77777777" w:rsidR="005439A4" w:rsidRDefault="005439A4">
      <w:pPr>
        <w:pStyle w:val="Verzeichnis1"/>
        <w:tabs>
          <w:tab w:val="right" w:leader="dot" w:pos="9060"/>
        </w:tabs>
      </w:pPr>
      <w:hyperlink w:anchor="_Toc414615635" w:history="1">
        <w:r>
          <w:rPr>
            <w:rStyle w:val="Hyperlink"/>
            <w:rFonts w:ascii="Arial" w:hAnsi="Arial" w:cs="Arial"/>
          </w:rPr>
          <w:t>VII Liability for material defects</w:t>
        </w:r>
        <w:r>
          <w:rPr>
            <w:rFonts w:ascii="Arial" w:hAnsi="Arial" w:cs="Arial"/>
          </w:rPr>
          <w:tab/>
          <w:t>7</w:t>
        </w:r>
      </w:hyperlink>
    </w:p>
    <w:p w14:paraId="380B33BE" w14:textId="77777777" w:rsidR="005439A4" w:rsidRDefault="005439A4">
      <w:pPr>
        <w:pStyle w:val="Verzeichnis1"/>
        <w:tabs>
          <w:tab w:val="right" w:leader="dot" w:pos="9060"/>
        </w:tabs>
      </w:pPr>
      <w:hyperlink w:anchor="_Toc414615636" w:history="1">
        <w:r>
          <w:rPr>
            <w:rStyle w:val="Hyperlink"/>
            <w:rFonts w:ascii="Arial" w:hAnsi="Arial" w:cs="Arial"/>
          </w:rPr>
          <w:t>VIII. General limitations of liability</w:t>
        </w:r>
        <w:r>
          <w:rPr>
            <w:rFonts w:ascii="Arial" w:hAnsi="Arial" w:cs="Arial"/>
          </w:rPr>
          <w:tab/>
          <w:t>8</w:t>
        </w:r>
      </w:hyperlink>
    </w:p>
    <w:p w14:paraId="20CCDD29" w14:textId="77777777" w:rsidR="005439A4" w:rsidRDefault="005439A4">
      <w:pPr>
        <w:pStyle w:val="Verzeichnis1"/>
        <w:tabs>
          <w:tab w:val="right" w:leader="dot" w:pos="9060"/>
        </w:tabs>
      </w:pPr>
      <w:hyperlink w:anchor="_Toc414615637" w:history="1">
        <w:r>
          <w:rPr>
            <w:rStyle w:val="Hyperlink"/>
            <w:rFonts w:ascii="Arial" w:hAnsi="Arial" w:cs="Arial"/>
          </w:rPr>
          <w:t>IX. Molds (tools)</w:t>
        </w:r>
        <w:r>
          <w:rPr>
            <w:rFonts w:ascii="Arial" w:hAnsi="Arial" w:cs="Arial"/>
          </w:rPr>
          <w:tab/>
          <w:t>8</w:t>
        </w:r>
      </w:hyperlink>
    </w:p>
    <w:p w14:paraId="6E4D3F44" w14:textId="77777777" w:rsidR="005439A4" w:rsidRDefault="005439A4">
      <w:pPr>
        <w:pStyle w:val="Verzeichnis1"/>
        <w:tabs>
          <w:tab w:val="right" w:leader="dot" w:pos="9060"/>
        </w:tabs>
      </w:pPr>
      <w:hyperlink w:anchor="_Toc414615638" w:history="1">
        <w:r>
          <w:rPr>
            <w:rStyle w:val="Hyperlink"/>
            <w:rFonts w:ascii="Arial" w:hAnsi="Arial" w:cs="Arial"/>
          </w:rPr>
          <w:t>X. Constructions/drawings/models/designs/clichés/documents</w:t>
        </w:r>
        <w:r>
          <w:rPr>
            <w:rFonts w:ascii="Arial" w:hAnsi="Arial" w:cs="Arial"/>
          </w:rPr>
          <w:tab/>
          <w:t>10</w:t>
        </w:r>
      </w:hyperlink>
    </w:p>
    <w:p w14:paraId="2480F796" w14:textId="77777777" w:rsidR="005439A4" w:rsidRDefault="005439A4">
      <w:pPr>
        <w:pStyle w:val="Verzeichnis1"/>
        <w:tabs>
          <w:tab w:val="right" w:leader="dot" w:pos="9060"/>
        </w:tabs>
      </w:pPr>
      <w:hyperlink w:anchor="_Toc414615639" w:history="1">
        <w:r>
          <w:rPr>
            <w:rStyle w:val="Hyperlink"/>
            <w:rFonts w:ascii="Arial" w:hAnsi="Arial" w:cs="Arial"/>
          </w:rPr>
          <w:t>XI. Provision of materials</w:t>
        </w:r>
        <w:r>
          <w:rPr>
            <w:rFonts w:ascii="Arial" w:hAnsi="Arial" w:cs="Arial"/>
          </w:rPr>
          <w:tab/>
          <w:t>10</w:t>
        </w:r>
      </w:hyperlink>
    </w:p>
    <w:p w14:paraId="02A6EDEB" w14:textId="77777777" w:rsidR="005439A4" w:rsidRDefault="005439A4">
      <w:pPr>
        <w:pStyle w:val="Verzeichnis1"/>
        <w:tabs>
          <w:tab w:val="right" w:leader="dot" w:pos="9060"/>
        </w:tabs>
      </w:pPr>
      <w:hyperlink w:anchor="_Toc414615640" w:history="1">
        <w:r>
          <w:rPr>
            <w:rStyle w:val="Hyperlink"/>
            <w:rFonts w:ascii="Arial" w:hAnsi="Arial" w:cs="Arial"/>
          </w:rPr>
          <w:t>XII. Industrial property rights and defects of title</w:t>
        </w:r>
        <w:r>
          <w:rPr>
            <w:rFonts w:ascii="Arial" w:hAnsi="Arial" w:cs="Arial"/>
          </w:rPr>
          <w:tab/>
          <w:t>11</w:t>
        </w:r>
      </w:hyperlink>
    </w:p>
    <w:p w14:paraId="5901FB3B" w14:textId="77777777" w:rsidR="005439A4" w:rsidRDefault="005439A4">
      <w:pPr>
        <w:pStyle w:val="Verzeichnis1"/>
        <w:tabs>
          <w:tab w:val="right" w:leader="dot" w:pos="9060"/>
        </w:tabs>
      </w:pPr>
      <w:hyperlink w:anchor="_Toc414615641" w:history="1">
        <w:r>
          <w:rPr>
            <w:rStyle w:val="Hyperlink"/>
            <w:rFonts w:ascii="Arial" w:hAnsi="Arial" w:cs="Arial"/>
          </w:rPr>
          <w:t>XIII Food safety and recycled materials</w:t>
        </w:r>
        <w:r>
          <w:rPr>
            <w:rFonts w:ascii="Arial" w:hAnsi="Arial" w:cs="Arial"/>
          </w:rPr>
          <w:tab/>
          <w:t>12</w:t>
        </w:r>
      </w:hyperlink>
    </w:p>
    <w:p w14:paraId="3C0FDC61" w14:textId="77777777" w:rsidR="005439A4" w:rsidRDefault="005439A4">
      <w:pPr>
        <w:pStyle w:val="Verzeichnis1"/>
        <w:tabs>
          <w:tab w:val="right" w:leader="dot" w:pos="9060"/>
        </w:tabs>
      </w:pPr>
      <w:hyperlink w:anchor="_Toc414615642" w:history="1">
        <w:r>
          <w:rPr>
            <w:rStyle w:val="Hyperlink"/>
            <w:rFonts w:ascii="Arial" w:hAnsi="Arial" w:cs="Arial"/>
          </w:rPr>
          <w:t>XIV Place of performance and jurisdiction</w:t>
        </w:r>
        <w:r>
          <w:rPr>
            <w:rFonts w:ascii="Arial" w:hAnsi="Arial" w:cs="Arial"/>
          </w:rPr>
          <w:tab/>
          <w:t>12</w:t>
        </w:r>
      </w:hyperlink>
    </w:p>
    <w:p w14:paraId="47864CD4" w14:textId="77777777" w:rsidR="005439A4" w:rsidRDefault="002047E6">
      <w:r>
        <w:rPr>
          <w:rFonts w:ascii="Times New Roman" w:hAnsi="Times New Roman"/>
          <w:b/>
          <w:bCs/>
          <w:caps/>
          <w:sz w:val="20"/>
        </w:rPr>
        <w:fldChar w:fldCharType="end"/>
      </w:r>
    </w:p>
    <w:p w14:paraId="063E47D2" w14:textId="77777777" w:rsidR="005439A4" w:rsidRDefault="005439A4">
      <w:pPr>
        <w:pageBreakBefore/>
        <w:rPr>
          <w:rFonts w:cs="Arial"/>
        </w:rPr>
      </w:pPr>
    </w:p>
    <w:p w14:paraId="1E55FEDC" w14:textId="77777777" w:rsidR="005439A4" w:rsidRDefault="002047E6">
      <w:pPr>
        <w:pStyle w:val="berschrift1"/>
        <w:rPr>
          <w:rFonts w:cs="Arial"/>
          <w:b w:val="0"/>
        </w:rPr>
      </w:pPr>
      <w:bookmarkStart w:id="0" w:name="_Toc414615629"/>
      <w:r>
        <w:rPr>
          <w:rFonts w:cs="Arial"/>
          <w:b w:val="0"/>
        </w:rPr>
        <w:t>I. Application</w:t>
      </w:r>
      <w:bookmarkEnd w:id="0"/>
    </w:p>
    <w:p w14:paraId="641F00E8" w14:textId="77777777" w:rsidR="005439A4" w:rsidRDefault="005439A4">
      <w:pPr>
        <w:rPr>
          <w:rFonts w:cs="Arial"/>
        </w:rPr>
      </w:pPr>
    </w:p>
    <w:p w14:paraId="1472ACF6" w14:textId="77777777" w:rsidR="005439A4" w:rsidRDefault="002047E6">
      <w:pPr>
        <w:numPr>
          <w:ilvl w:val="0"/>
          <w:numId w:val="5"/>
        </w:numPr>
        <w:rPr>
          <w:rFonts w:cs="Arial"/>
          <w:lang w:val="en-US"/>
        </w:rPr>
      </w:pPr>
      <w:r>
        <w:rPr>
          <w:rFonts w:cs="Arial"/>
          <w:lang w:val="en-US"/>
        </w:rPr>
        <w:t>Orders only become binding when the supplier confirms the order if the customer does not object to the content of the order confirmation within 7 days of receipt, the contract is concluded on the terms and conditions stated therein, even if these deviate from the original agreements due to transmission, communication or spelling errors.</w:t>
      </w:r>
    </w:p>
    <w:p w14:paraId="0E620355" w14:textId="77777777" w:rsidR="005439A4" w:rsidRDefault="005439A4">
      <w:pPr>
        <w:rPr>
          <w:rFonts w:cs="Arial"/>
          <w:lang w:val="en-US"/>
        </w:rPr>
      </w:pPr>
    </w:p>
    <w:p w14:paraId="61267C90" w14:textId="77777777" w:rsidR="005439A4" w:rsidRDefault="002047E6">
      <w:pPr>
        <w:rPr>
          <w:rFonts w:cs="Arial"/>
          <w:lang w:val="en-US"/>
        </w:rPr>
      </w:pPr>
      <w:r>
        <w:rPr>
          <w:rFonts w:cs="Arial"/>
          <w:lang w:val="en-US"/>
        </w:rPr>
        <w:t xml:space="preserve">Amendments and additions shall be made in text form. All offers are non-binding unless they are designated as fixed offers. Unless expressly designated as binding, quantities or sizes are non-binding approximate values. </w:t>
      </w:r>
    </w:p>
    <w:p w14:paraId="1C85925B" w14:textId="77777777" w:rsidR="005439A4" w:rsidRDefault="005439A4">
      <w:pPr>
        <w:rPr>
          <w:rFonts w:cs="Arial"/>
          <w:lang w:val="en-US"/>
        </w:rPr>
      </w:pPr>
    </w:p>
    <w:p w14:paraId="4B4C7211" w14:textId="1B67D6F3" w:rsidR="005439A4" w:rsidRDefault="002047E6">
      <w:pPr>
        <w:numPr>
          <w:ilvl w:val="0"/>
          <w:numId w:val="5"/>
        </w:numPr>
        <w:rPr>
          <w:rFonts w:cs="Arial"/>
          <w:lang w:val="en-US"/>
        </w:rPr>
      </w:pPr>
      <w:r>
        <w:rPr>
          <w:rFonts w:cs="Arial"/>
          <w:lang w:val="en-US"/>
        </w:rPr>
        <w:t xml:space="preserve">These Terms and Conditions shall also apply to future transactions in the case of ongoing business relationships, even if they are not expressly referred to, provided that they were referred to in an order previously confirmed by the Supplier. </w:t>
      </w:r>
    </w:p>
    <w:p w14:paraId="4EC0DB2E" w14:textId="77777777" w:rsidR="005439A4" w:rsidRDefault="005439A4">
      <w:pPr>
        <w:ind w:left="360"/>
        <w:rPr>
          <w:rFonts w:cs="Arial"/>
          <w:lang w:val="en-US"/>
        </w:rPr>
      </w:pPr>
    </w:p>
    <w:p w14:paraId="57A547DB" w14:textId="77777777" w:rsidR="005439A4" w:rsidRDefault="002047E6">
      <w:pPr>
        <w:numPr>
          <w:ilvl w:val="0"/>
          <w:numId w:val="5"/>
        </w:numPr>
        <w:rPr>
          <w:rFonts w:cs="Arial"/>
          <w:lang w:val="en-US"/>
        </w:rPr>
      </w:pPr>
      <w:r>
        <w:rPr>
          <w:rFonts w:cs="Arial"/>
          <w:lang w:val="en-US"/>
        </w:rPr>
        <w:t xml:space="preserve"> The customer's terms and conditions shall not apply, even if we do not expressly object to them, unless they are expressly recognized by the supplier in writing. The regulations on distance selling in business transactions with consumers shall not apply to the business relationship with entrepreneurs, not even correspondingly. </w:t>
      </w:r>
    </w:p>
    <w:p w14:paraId="7AC275B8" w14:textId="77777777" w:rsidR="005439A4" w:rsidRDefault="005439A4">
      <w:pPr>
        <w:rPr>
          <w:rFonts w:cs="Arial"/>
          <w:lang w:val="en-US"/>
        </w:rPr>
      </w:pPr>
    </w:p>
    <w:p w14:paraId="112B19E5" w14:textId="77777777" w:rsidR="005439A4" w:rsidRDefault="002047E6">
      <w:pPr>
        <w:numPr>
          <w:ilvl w:val="0"/>
          <w:numId w:val="5"/>
        </w:numPr>
        <w:rPr>
          <w:rFonts w:cs="Arial"/>
          <w:lang w:val="en-US"/>
        </w:rPr>
      </w:pPr>
      <w:r>
        <w:rPr>
          <w:rFonts w:cs="Arial"/>
          <w:lang w:val="en-US"/>
        </w:rPr>
        <w:t xml:space="preserve"> Should individual provisions be or become invalid, this shall not affect the validity of the remaining provisions. </w:t>
      </w:r>
    </w:p>
    <w:p w14:paraId="3D8D1805" w14:textId="77777777" w:rsidR="005439A4" w:rsidRDefault="005439A4">
      <w:pPr>
        <w:pageBreakBefore/>
        <w:rPr>
          <w:rFonts w:cs="Arial"/>
          <w:lang w:val="en-US"/>
        </w:rPr>
      </w:pPr>
    </w:p>
    <w:p w14:paraId="68DF49A3" w14:textId="3BE5BA6F" w:rsidR="005439A4" w:rsidRDefault="002047E6">
      <w:pPr>
        <w:pStyle w:val="berschrift1"/>
        <w:rPr>
          <w:rFonts w:cs="Arial"/>
          <w:b w:val="0"/>
        </w:rPr>
      </w:pPr>
      <w:bookmarkStart w:id="1" w:name="_Toc414615630"/>
      <w:r>
        <w:rPr>
          <w:rFonts w:cs="Arial"/>
          <w:b w:val="0"/>
        </w:rPr>
        <w:t xml:space="preserve">II. </w:t>
      </w:r>
      <w:r w:rsidR="00300E65">
        <w:rPr>
          <w:rFonts w:cs="Arial"/>
          <w:b w:val="0"/>
        </w:rPr>
        <w:t>Prices</w:t>
      </w:r>
      <w:r>
        <w:rPr>
          <w:rFonts w:cs="Arial"/>
          <w:b w:val="0"/>
        </w:rPr>
        <w:t xml:space="preserve"> </w:t>
      </w:r>
      <w:bookmarkEnd w:id="1"/>
    </w:p>
    <w:p w14:paraId="5918D98A" w14:textId="77777777" w:rsidR="005439A4" w:rsidRDefault="005439A4">
      <w:pPr>
        <w:rPr>
          <w:rFonts w:cs="Arial"/>
        </w:rPr>
      </w:pPr>
    </w:p>
    <w:p w14:paraId="295E6F7B" w14:textId="23796CCE" w:rsidR="005439A4" w:rsidRDefault="002047E6">
      <w:pPr>
        <w:numPr>
          <w:ilvl w:val="0"/>
          <w:numId w:val="6"/>
        </w:numPr>
        <w:rPr>
          <w:rFonts w:cs="Arial"/>
          <w:lang w:val="en-US"/>
        </w:rPr>
      </w:pPr>
      <w:r>
        <w:rPr>
          <w:rFonts w:cs="Arial"/>
          <w:lang w:val="en-US"/>
        </w:rPr>
        <w:t xml:space="preserve">In case of doubt, prices are ex works excluding freight, customs, import or export duties and packaging plus VAT at </w:t>
      </w:r>
      <w:r w:rsidR="00BF7CEC">
        <w:rPr>
          <w:rFonts w:cs="Arial"/>
          <w:lang w:val="en-US"/>
        </w:rPr>
        <w:t>current rates</w:t>
      </w:r>
      <w:r>
        <w:rPr>
          <w:rFonts w:cs="Arial"/>
          <w:lang w:val="en-US"/>
        </w:rPr>
        <w:t>.</w:t>
      </w:r>
    </w:p>
    <w:p w14:paraId="26E78E30" w14:textId="77777777" w:rsidR="005439A4" w:rsidRDefault="005439A4">
      <w:pPr>
        <w:rPr>
          <w:rFonts w:cs="Arial"/>
          <w:lang w:val="en-US"/>
        </w:rPr>
      </w:pPr>
    </w:p>
    <w:p w14:paraId="1C468C60" w14:textId="044FCDDE" w:rsidR="005439A4" w:rsidRDefault="002047E6">
      <w:pPr>
        <w:numPr>
          <w:ilvl w:val="0"/>
          <w:numId w:val="6"/>
        </w:numPr>
        <w:rPr>
          <w:rFonts w:cs="Arial"/>
          <w:lang w:val="en-US"/>
        </w:rPr>
      </w:pPr>
      <w:r>
        <w:rPr>
          <w:rFonts w:cs="Arial"/>
          <w:lang w:val="en-US"/>
        </w:rPr>
        <w:t>If the relevant cost factors, in</w:t>
      </w:r>
      <w:r w:rsidR="00BF7CEC">
        <w:rPr>
          <w:rFonts w:cs="Arial"/>
          <w:lang w:val="en-US"/>
        </w:rPr>
        <w:t xml:space="preserve"> </w:t>
      </w:r>
      <w:r>
        <w:rPr>
          <w:rFonts w:cs="Arial"/>
          <w:lang w:val="en-US"/>
        </w:rPr>
        <w:t xml:space="preserve">particular for material, energy or personnel, change by more than 5% after submission of the offer or after order confirmation up to delivery, each party shall be entitled to demand a price adjustment. This shall be based on how the relevant cost factor changes the total price. </w:t>
      </w:r>
    </w:p>
    <w:p w14:paraId="5983F68C" w14:textId="77777777" w:rsidR="005439A4" w:rsidRDefault="005439A4">
      <w:pPr>
        <w:rPr>
          <w:rFonts w:cs="Arial"/>
          <w:lang w:val="en-US"/>
        </w:rPr>
      </w:pPr>
    </w:p>
    <w:p w14:paraId="36963120" w14:textId="77777777" w:rsidR="005439A4" w:rsidRDefault="002047E6">
      <w:pPr>
        <w:numPr>
          <w:ilvl w:val="0"/>
          <w:numId w:val="7"/>
        </w:numPr>
        <w:rPr>
          <w:rFonts w:cs="Arial"/>
          <w:lang w:val="en-US"/>
        </w:rPr>
      </w:pPr>
      <w:r>
        <w:rPr>
          <w:rFonts w:cs="Arial"/>
          <w:lang w:val="en-US"/>
        </w:rPr>
        <w:t>The supplier is not bound to previous prices for new orders.</w:t>
      </w:r>
      <w:r>
        <w:rPr>
          <w:rFonts w:cs="Arial"/>
          <w:lang w:val="en-US"/>
        </w:rPr>
        <w:br/>
      </w:r>
      <w:r>
        <w:rPr>
          <w:rFonts w:cs="Arial"/>
          <w:lang w:val="en-US"/>
        </w:rPr>
        <w:br/>
      </w:r>
    </w:p>
    <w:p w14:paraId="3AE7716A" w14:textId="77777777" w:rsidR="005439A4" w:rsidRDefault="002047E6">
      <w:pPr>
        <w:pStyle w:val="berschrift1"/>
        <w:rPr>
          <w:rFonts w:cs="Arial"/>
          <w:b w:val="0"/>
          <w:lang w:val="en-US"/>
        </w:rPr>
      </w:pPr>
      <w:bookmarkStart w:id="2" w:name="_Toc414615631"/>
      <w:r>
        <w:rPr>
          <w:rFonts w:cs="Arial"/>
          <w:b w:val="0"/>
          <w:lang w:val="en-US"/>
        </w:rPr>
        <w:t xml:space="preserve">III Delivery and acceptance obligation, force majeure </w:t>
      </w:r>
      <w:bookmarkEnd w:id="2"/>
    </w:p>
    <w:p w14:paraId="5BF6D2B6" w14:textId="77777777" w:rsidR="005439A4" w:rsidRDefault="005439A4">
      <w:pPr>
        <w:ind w:left="360"/>
        <w:rPr>
          <w:rFonts w:cs="Arial"/>
          <w:b/>
          <w:lang w:val="en-US"/>
        </w:rPr>
      </w:pPr>
    </w:p>
    <w:p w14:paraId="26FE7CD7" w14:textId="04996584" w:rsidR="005439A4" w:rsidRDefault="002047E6">
      <w:pPr>
        <w:numPr>
          <w:ilvl w:val="0"/>
          <w:numId w:val="8"/>
        </w:numPr>
        <w:rPr>
          <w:rFonts w:cs="Arial"/>
          <w:lang w:val="en-US"/>
        </w:rPr>
      </w:pPr>
      <w:r>
        <w:rPr>
          <w:rFonts w:cs="Arial"/>
          <w:lang w:val="en-US"/>
        </w:rPr>
        <w:t>Delivery periods shall commence upon receipt of all documents required for the execution of the order, the down payment and the timely provision of materials, insofar as these have been agreed. The delivery deadline shall be deemed to have been met upon notification of readiness for shipment</w:t>
      </w:r>
      <w:r w:rsidR="002C5B79">
        <w:rPr>
          <w:rFonts w:cs="Arial"/>
          <w:lang w:val="en-US"/>
        </w:rPr>
        <w:t xml:space="preserve">, even </w:t>
      </w:r>
      <w:r>
        <w:rPr>
          <w:rFonts w:cs="Arial"/>
          <w:lang w:val="en-US"/>
        </w:rPr>
        <w:t>if shipment is delayed or impossible through no fault of the supplier.</w:t>
      </w:r>
    </w:p>
    <w:p w14:paraId="0C080D17" w14:textId="77777777" w:rsidR="005439A4" w:rsidRDefault="005439A4">
      <w:pPr>
        <w:ind w:left="360"/>
        <w:rPr>
          <w:rFonts w:cs="Arial"/>
          <w:lang w:val="en-US"/>
        </w:rPr>
      </w:pPr>
    </w:p>
    <w:p w14:paraId="2BEADBB0" w14:textId="77777777" w:rsidR="005439A4" w:rsidRDefault="002047E6">
      <w:pPr>
        <w:numPr>
          <w:ilvl w:val="0"/>
          <w:numId w:val="8"/>
        </w:numPr>
        <w:rPr>
          <w:rFonts w:cs="Arial"/>
          <w:lang w:val="en-US"/>
        </w:rPr>
      </w:pPr>
      <w:r>
        <w:rPr>
          <w:rFonts w:cs="Arial"/>
          <w:lang w:val="en-US"/>
        </w:rPr>
        <w:t xml:space="preserve">If an agreed delivery deadline is not met due to the supplier's own fault, the customer shall in any case be obliged to set a reasonable grace period. </w:t>
      </w:r>
    </w:p>
    <w:p w14:paraId="6BFAA87B" w14:textId="77777777" w:rsidR="005439A4" w:rsidRDefault="005439A4">
      <w:pPr>
        <w:rPr>
          <w:rFonts w:cs="Arial"/>
          <w:lang w:val="en-US"/>
        </w:rPr>
      </w:pPr>
    </w:p>
    <w:p w14:paraId="0A1E63B5" w14:textId="0B1C4A9E" w:rsidR="005439A4" w:rsidRDefault="002047E6">
      <w:pPr>
        <w:numPr>
          <w:ilvl w:val="0"/>
          <w:numId w:val="8"/>
        </w:numPr>
        <w:rPr>
          <w:rFonts w:cs="Arial"/>
          <w:lang w:val="en-US"/>
        </w:rPr>
      </w:pPr>
      <w:r>
        <w:rPr>
          <w:rFonts w:cs="Arial"/>
          <w:lang w:val="en-US"/>
        </w:rPr>
        <w:t xml:space="preserve">Partial deliveries are permissible, insofar as reasonable. </w:t>
      </w:r>
    </w:p>
    <w:p w14:paraId="4AE3D552" w14:textId="77777777" w:rsidR="005439A4" w:rsidRDefault="005439A4">
      <w:pPr>
        <w:rPr>
          <w:rFonts w:cs="Arial"/>
          <w:lang w:val="en-US"/>
        </w:rPr>
      </w:pPr>
    </w:p>
    <w:p w14:paraId="217B77F8" w14:textId="7D10E1F1" w:rsidR="005439A4" w:rsidRDefault="002047E6">
      <w:pPr>
        <w:numPr>
          <w:ilvl w:val="0"/>
          <w:numId w:val="8"/>
        </w:numPr>
        <w:rPr>
          <w:rFonts w:cs="Arial"/>
          <w:lang w:val="en-US"/>
        </w:rPr>
      </w:pPr>
      <w:r>
        <w:rPr>
          <w:rFonts w:cs="Arial"/>
          <w:lang w:val="en-US"/>
        </w:rPr>
        <w:t>In the case of call-off orders wit</w:t>
      </w:r>
      <w:r w:rsidR="002C5B79">
        <w:rPr>
          <w:rFonts w:cs="Arial"/>
          <w:lang w:val="en-US"/>
        </w:rPr>
        <w:t>h</w:t>
      </w:r>
      <w:r>
        <w:rPr>
          <w:rFonts w:cs="Arial"/>
          <w:lang w:val="en-US"/>
        </w:rPr>
        <w:t xml:space="preserve">out an agreement on duration, production batch sizes and acceptance dates, the Supplier may demand a binding specification of these no later than three months after order confirmation. If the customer does not comply with this request within three weeks, the supplier shall be entitled to set a two-week grace period and to witdraw from the contract and/or claim damages after this period has expired. </w:t>
      </w:r>
    </w:p>
    <w:p w14:paraId="18B61C05" w14:textId="77777777" w:rsidR="005439A4" w:rsidRDefault="005439A4">
      <w:pPr>
        <w:rPr>
          <w:rFonts w:cs="Arial"/>
          <w:lang w:val="en-US"/>
        </w:rPr>
      </w:pPr>
    </w:p>
    <w:p w14:paraId="1D5DA4C4" w14:textId="77777777" w:rsidR="005439A4" w:rsidRDefault="002047E6">
      <w:pPr>
        <w:numPr>
          <w:ilvl w:val="0"/>
          <w:numId w:val="8"/>
        </w:numPr>
        <w:rPr>
          <w:rFonts w:cs="Arial"/>
          <w:lang w:val="en-US"/>
        </w:rPr>
      </w:pPr>
      <w:r>
        <w:rPr>
          <w:rFonts w:cs="Arial"/>
          <w:lang w:val="en-US"/>
        </w:rPr>
        <w:t xml:space="preserve">If the customer does not fulfill its acceptance obligations, the supplier shall not be bound by the provisions on self-help sales, without prejudice to other rights, but may sell the delivery item on the open market after prior notification of the customer. </w:t>
      </w:r>
    </w:p>
    <w:p w14:paraId="2C86A87B" w14:textId="77777777" w:rsidR="005439A4" w:rsidRDefault="005439A4">
      <w:pPr>
        <w:rPr>
          <w:rFonts w:cs="Arial"/>
          <w:lang w:val="en-US"/>
        </w:rPr>
      </w:pPr>
    </w:p>
    <w:p w14:paraId="44FA2FC7" w14:textId="77777777" w:rsidR="005439A4" w:rsidRDefault="002047E6">
      <w:pPr>
        <w:numPr>
          <w:ilvl w:val="0"/>
          <w:numId w:val="8"/>
        </w:numPr>
        <w:rPr>
          <w:rFonts w:cs="Arial"/>
          <w:lang w:val="en-US"/>
        </w:rPr>
      </w:pPr>
      <w:r>
        <w:rPr>
          <w:rFonts w:cs="Arial"/>
          <w:lang w:val="en-US"/>
        </w:rPr>
        <w:lastRenderedPageBreak/>
        <w:t>Events of force majeure shall entitle the Supplier to postpone delivery for the duration of the hindrance plus a reasonable start-up time or to withdraw from the contract in whole or in part due to the part of the contract not yet fulfilled. Force majeure shall include strikes, lockouts or unforeseeable, unavoidable circumstances, e.g. operational disruptions or transport delays or interruptions through no fault of the supplier, shortages of raw materials or energy through no fault of the supplier, which make it impossible for the supplier to deliver on time despite reasonable efforts. This shall also apply if the aforementioned impediments occur during a delay or at a subcontractor.</w:t>
      </w:r>
    </w:p>
    <w:p w14:paraId="4D07CEDE" w14:textId="77777777" w:rsidR="005439A4" w:rsidRDefault="005439A4">
      <w:pPr>
        <w:rPr>
          <w:rFonts w:cs="Arial"/>
          <w:lang w:val="en-US"/>
        </w:rPr>
      </w:pPr>
    </w:p>
    <w:p w14:paraId="3F97F1DE" w14:textId="0BB8E1CD" w:rsidR="005439A4" w:rsidRDefault="002047E6">
      <w:pPr>
        <w:ind w:left="360"/>
        <w:rPr>
          <w:rFonts w:cs="Arial"/>
          <w:lang w:val="en-US"/>
        </w:rPr>
      </w:pPr>
      <w:r>
        <w:rPr>
          <w:rFonts w:cs="Arial"/>
          <w:lang w:val="en-US"/>
        </w:rPr>
        <w:t xml:space="preserve">The customer may request the supplier to declare within two weeks whether it wishes to withdraw from the contract or deliver within a reasonable grace period. If the supplier does not make a declaration, the customer may withdraw from the unfulfilled part of the contract. The supplier shall notify the customer immediately if a case of force majeure as described in paragraph 1 occurs. The supplier shall minimize the customer's inconvenience as far as possible, if </w:t>
      </w:r>
      <w:r w:rsidR="00A401E0">
        <w:rPr>
          <w:rFonts w:cs="Arial"/>
          <w:lang w:val="en-US"/>
        </w:rPr>
        <w:t>necessary,</w:t>
      </w:r>
      <w:r>
        <w:rPr>
          <w:rFonts w:cs="Arial"/>
          <w:lang w:val="en-US"/>
        </w:rPr>
        <w:t xml:space="preserve"> by handing over the moulds for the duration of the obstruction. </w:t>
      </w:r>
    </w:p>
    <w:p w14:paraId="4326959C" w14:textId="77777777" w:rsidR="005439A4" w:rsidRDefault="005439A4">
      <w:pPr>
        <w:ind w:left="360"/>
        <w:rPr>
          <w:rFonts w:cs="Arial"/>
          <w:b/>
          <w:lang w:val="en-US"/>
        </w:rPr>
      </w:pPr>
    </w:p>
    <w:p w14:paraId="3A4651D9" w14:textId="77777777" w:rsidR="005439A4" w:rsidRDefault="002047E6">
      <w:pPr>
        <w:pStyle w:val="berschrift1"/>
        <w:rPr>
          <w:rFonts w:cs="Arial"/>
          <w:b w:val="0"/>
        </w:rPr>
      </w:pPr>
      <w:bookmarkStart w:id="3" w:name="_Toc414615632"/>
      <w:r>
        <w:rPr>
          <w:rFonts w:cs="Arial"/>
          <w:b w:val="0"/>
        </w:rPr>
        <w:t>IV. Terms of payment</w:t>
      </w:r>
      <w:bookmarkEnd w:id="3"/>
    </w:p>
    <w:p w14:paraId="36BEB2F2" w14:textId="77777777" w:rsidR="005439A4" w:rsidRDefault="005439A4">
      <w:pPr>
        <w:ind w:left="360"/>
        <w:rPr>
          <w:rFonts w:cs="Arial"/>
          <w:b/>
        </w:rPr>
      </w:pPr>
    </w:p>
    <w:p w14:paraId="4CE3C1D5" w14:textId="77777777" w:rsidR="005439A4" w:rsidRDefault="002047E6">
      <w:pPr>
        <w:numPr>
          <w:ilvl w:val="0"/>
          <w:numId w:val="9"/>
        </w:numPr>
        <w:rPr>
          <w:rFonts w:cs="Arial"/>
          <w:lang w:val="en-US"/>
        </w:rPr>
      </w:pPr>
      <w:r>
        <w:rPr>
          <w:rFonts w:cs="Arial"/>
          <w:lang w:val="en-US"/>
        </w:rPr>
        <w:t>All payments are to be made in € (EURO) exclusively to the Supplier. Unless otherwise agreed, the purchase price for deliveries or other services shall be paid without deduction within 30 days of the invoice date.</w:t>
      </w:r>
    </w:p>
    <w:p w14:paraId="588FF300" w14:textId="77777777" w:rsidR="005439A4" w:rsidRDefault="005439A4">
      <w:pPr>
        <w:rPr>
          <w:rFonts w:cs="Arial"/>
          <w:lang w:val="en-US"/>
        </w:rPr>
      </w:pPr>
    </w:p>
    <w:p w14:paraId="256A330C" w14:textId="77777777" w:rsidR="005439A4" w:rsidRDefault="002047E6">
      <w:pPr>
        <w:numPr>
          <w:ilvl w:val="0"/>
          <w:numId w:val="9"/>
        </w:numPr>
        <w:rPr>
          <w:rFonts w:cs="Arial"/>
          <w:lang w:val="en-US"/>
        </w:rPr>
      </w:pPr>
      <w:r>
        <w:rPr>
          <w:rFonts w:cs="Arial"/>
          <w:lang w:val="en-US"/>
        </w:rPr>
        <w:t>If the agreed payment date is exceeded, interest shall be charged at the statutory interest rate of 8 percentage points above the respective base interest rate in accordance with § 247 BGB, unless the supplier can prove higher damages.</w:t>
      </w:r>
    </w:p>
    <w:p w14:paraId="76352A59" w14:textId="77777777" w:rsidR="005439A4" w:rsidRDefault="005439A4">
      <w:pPr>
        <w:rPr>
          <w:rFonts w:cs="Arial"/>
          <w:lang w:val="en-US"/>
        </w:rPr>
      </w:pPr>
    </w:p>
    <w:p w14:paraId="70A6941C" w14:textId="7C558D00" w:rsidR="005439A4" w:rsidRDefault="002047E6">
      <w:pPr>
        <w:numPr>
          <w:ilvl w:val="0"/>
          <w:numId w:val="9"/>
        </w:numPr>
        <w:rPr>
          <w:rFonts w:cs="Arial"/>
          <w:lang w:val="en-US"/>
        </w:rPr>
      </w:pPr>
      <w:r>
        <w:rPr>
          <w:rFonts w:cs="Arial"/>
          <w:lang w:val="en-US"/>
        </w:rPr>
        <w:t>Checks or bills of exchange shall only be accepted upon prior written agreement. All costs associated with them shall be borne by the customer.</w:t>
      </w:r>
    </w:p>
    <w:p w14:paraId="418CF912" w14:textId="77777777" w:rsidR="005439A4" w:rsidRDefault="005439A4">
      <w:pPr>
        <w:rPr>
          <w:rFonts w:cs="Arial"/>
          <w:lang w:val="en-US"/>
        </w:rPr>
      </w:pPr>
    </w:p>
    <w:p w14:paraId="583C0DF7" w14:textId="77777777" w:rsidR="005439A4" w:rsidRDefault="002047E6">
      <w:pPr>
        <w:numPr>
          <w:ilvl w:val="0"/>
          <w:numId w:val="9"/>
        </w:numPr>
        <w:rPr>
          <w:rFonts w:cs="Arial"/>
          <w:lang w:val="en-US"/>
        </w:rPr>
      </w:pPr>
      <w:r>
        <w:rPr>
          <w:rFonts w:cs="Arial"/>
          <w:lang w:val="en-US"/>
        </w:rPr>
        <w:t xml:space="preserve">The customer may only offset or assert a right of retention of payments if his claims are undisputed or have been legally established. </w:t>
      </w:r>
    </w:p>
    <w:p w14:paraId="12F0A230" w14:textId="77777777" w:rsidR="005439A4" w:rsidRDefault="005439A4">
      <w:pPr>
        <w:rPr>
          <w:rFonts w:cs="Arial"/>
          <w:lang w:val="en-US"/>
        </w:rPr>
      </w:pPr>
    </w:p>
    <w:p w14:paraId="348ABCAB" w14:textId="77777777" w:rsidR="005439A4" w:rsidRDefault="002047E6">
      <w:pPr>
        <w:numPr>
          <w:ilvl w:val="0"/>
          <w:numId w:val="9"/>
        </w:numPr>
        <w:rPr>
          <w:rFonts w:cs="Arial"/>
          <w:lang w:val="en-US"/>
        </w:rPr>
      </w:pPr>
      <w:r>
        <w:rPr>
          <w:rFonts w:cs="Arial"/>
          <w:lang w:val="en-US"/>
        </w:rPr>
        <w:t>Sustained non-compliance with payment terms or circumstances which give rise to serious doubts as to the creditworthiness of the customer shall entitle the supplier to demand immediate payment of all claims. Furthermore, in this case the supplier is entitled to demand advance payments for outstanding deliveries and to withdraw from the contract after a reasonable period of grace has expired without success.</w:t>
      </w:r>
    </w:p>
    <w:p w14:paraId="4974AC8F" w14:textId="77777777" w:rsidR="005439A4" w:rsidRDefault="005439A4">
      <w:pPr>
        <w:rPr>
          <w:rFonts w:cs="Arial"/>
          <w:lang w:val="en-US"/>
        </w:rPr>
      </w:pPr>
    </w:p>
    <w:p w14:paraId="1C0CCBE2" w14:textId="77777777" w:rsidR="005439A4" w:rsidRDefault="002047E6">
      <w:pPr>
        <w:pStyle w:val="berschrift1"/>
        <w:rPr>
          <w:rFonts w:cs="Arial"/>
          <w:b w:val="0"/>
          <w:lang w:val="en-US"/>
        </w:rPr>
      </w:pPr>
      <w:bookmarkStart w:id="4" w:name="_Toc414615633"/>
      <w:r>
        <w:rPr>
          <w:rFonts w:cs="Arial"/>
          <w:b w:val="0"/>
          <w:lang w:val="en-US"/>
        </w:rPr>
        <w:lastRenderedPageBreak/>
        <w:t xml:space="preserve">V. Packaging, shipment, transfer of risk and default of acceptance </w:t>
      </w:r>
      <w:bookmarkEnd w:id="4"/>
    </w:p>
    <w:p w14:paraId="31F66017" w14:textId="77777777" w:rsidR="005439A4" w:rsidRDefault="005439A4">
      <w:pPr>
        <w:rPr>
          <w:rFonts w:cs="Arial"/>
          <w:b/>
          <w:lang w:val="en-US"/>
        </w:rPr>
      </w:pPr>
    </w:p>
    <w:p w14:paraId="53D114AB" w14:textId="77777777" w:rsidR="005439A4" w:rsidRDefault="002047E6">
      <w:pPr>
        <w:numPr>
          <w:ilvl w:val="0"/>
          <w:numId w:val="10"/>
        </w:numPr>
        <w:rPr>
          <w:rFonts w:cs="Arial"/>
          <w:lang w:val="en-US"/>
        </w:rPr>
      </w:pPr>
      <w:r>
        <w:rPr>
          <w:rFonts w:cs="Arial"/>
          <w:lang w:val="en-US"/>
        </w:rPr>
        <w:t xml:space="preserve">Unless otherwise agreed, the Supplier shall choose the packaging, type of shipment and shipping route. He shall be entitled to commission one of the shippers usually selected by him for his shipping transactions at the usual conditions agreed with the latter. </w:t>
      </w:r>
    </w:p>
    <w:p w14:paraId="1712B472" w14:textId="77777777" w:rsidR="005439A4" w:rsidRDefault="005439A4">
      <w:pPr>
        <w:ind w:left="360"/>
        <w:rPr>
          <w:rFonts w:cs="Arial"/>
          <w:lang w:val="en-US"/>
        </w:rPr>
      </w:pPr>
    </w:p>
    <w:p w14:paraId="43A14877" w14:textId="77777777" w:rsidR="005439A4" w:rsidRDefault="002047E6">
      <w:pPr>
        <w:numPr>
          <w:ilvl w:val="0"/>
          <w:numId w:val="10"/>
        </w:numPr>
        <w:rPr>
          <w:rFonts w:cs="Arial"/>
          <w:lang w:val="en-US"/>
        </w:rPr>
      </w:pPr>
      <w:r>
        <w:rPr>
          <w:rFonts w:cs="Arial"/>
          <w:lang w:val="en-US"/>
        </w:rPr>
        <w:t xml:space="preserve">The risk shall pass to the customer when the goods leave the delivery plant, even in the case of carriage paid delivery. In the event of delays in dispatch for which the customer is responsible, the risk shall already pass upon notification of readiness for dispatch. </w:t>
      </w:r>
    </w:p>
    <w:p w14:paraId="1D65C8E9" w14:textId="77777777" w:rsidR="005439A4" w:rsidRDefault="005439A4">
      <w:pPr>
        <w:rPr>
          <w:rFonts w:cs="Arial"/>
          <w:lang w:val="en-US"/>
        </w:rPr>
      </w:pPr>
    </w:p>
    <w:p w14:paraId="64D957A7" w14:textId="77777777" w:rsidR="005439A4" w:rsidRDefault="002047E6">
      <w:pPr>
        <w:numPr>
          <w:ilvl w:val="0"/>
          <w:numId w:val="10"/>
        </w:numPr>
        <w:rPr>
          <w:rFonts w:cs="Arial"/>
          <w:lang w:val="en-US"/>
        </w:rPr>
      </w:pPr>
      <w:r>
        <w:rPr>
          <w:rFonts w:cs="Arial"/>
          <w:lang w:val="en-US"/>
        </w:rPr>
        <w:t xml:space="preserve">At the written request of the customer, the goods shall be insured at his expense against risks to be specified by him. </w:t>
      </w:r>
    </w:p>
    <w:p w14:paraId="010486AD" w14:textId="77777777" w:rsidR="005439A4" w:rsidRDefault="005439A4">
      <w:pPr>
        <w:rPr>
          <w:rFonts w:cs="Arial"/>
          <w:lang w:val="en-US"/>
        </w:rPr>
      </w:pPr>
    </w:p>
    <w:p w14:paraId="25AF48A1" w14:textId="77777777" w:rsidR="005439A4" w:rsidRDefault="005439A4">
      <w:pPr>
        <w:rPr>
          <w:rFonts w:cs="Arial"/>
          <w:lang w:val="en-US"/>
        </w:rPr>
      </w:pPr>
    </w:p>
    <w:p w14:paraId="508221A7" w14:textId="77777777" w:rsidR="005439A4" w:rsidRDefault="005439A4">
      <w:pPr>
        <w:ind w:left="360"/>
        <w:rPr>
          <w:rFonts w:cs="Arial"/>
          <w:lang w:val="en-US"/>
        </w:rPr>
      </w:pPr>
    </w:p>
    <w:p w14:paraId="2B51EEDB" w14:textId="77777777" w:rsidR="005439A4" w:rsidRDefault="002047E6">
      <w:pPr>
        <w:numPr>
          <w:ilvl w:val="0"/>
          <w:numId w:val="10"/>
        </w:numPr>
        <w:rPr>
          <w:rFonts w:cs="Arial"/>
          <w:lang w:val="en-US"/>
        </w:rPr>
      </w:pPr>
      <w:r>
        <w:rPr>
          <w:rFonts w:cs="Arial"/>
          <w:lang w:val="en-US"/>
        </w:rPr>
        <w:t>In the event of default of acceptance by the customer, the supplier shall be entitled to store the goods at the customer's expense. If the Supplier stores the goods itself, it shall be entitled to storage costs amounting to 0.5% of the invoice amount of the stored goods per calendar week or part thereof. The right to claim higher storage costs against proof remains reserved.</w:t>
      </w:r>
    </w:p>
    <w:p w14:paraId="01450800" w14:textId="77777777" w:rsidR="005439A4" w:rsidRDefault="005439A4">
      <w:pPr>
        <w:rPr>
          <w:rFonts w:cs="Arial"/>
          <w:lang w:val="en-US"/>
        </w:rPr>
      </w:pPr>
    </w:p>
    <w:p w14:paraId="5050A391" w14:textId="77777777" w:rsidR="005439A4" w:rsidRDefault="002047E6">
      <w:pPr>
        <w:pStyle w:val="berschrift1"/>
        <w:rPr>
          <w:rFonts w:cs="Arial"/>
          <w:b w:val="0"/>
        </w:rPr>
      </w:pPr>
      <w:bookmarkStart w:id="5" w:name="_Toc414615634"/>
      <w:r>
        <w:rPr>
          <w:rFonts w:cs="Arial"/>
          <w:b w:val="0"/>
        </w:rPr>
        <w:t xml:space="preserve">VI Retention of title </w:t>
      </w:r>
      <w:bookmarkEnd w:id="5"/>
    </w:p>
    <w:p w14:paraId="409FDB07" w14:textId="77777777" w:rsidR="005439A4" w:rsidRDefault="005439A4">
      <w:pPr>
        <w:rPr>
          <w:rFonts w:cs="Arial"/>
          <w:b/>
        </w:rPr>
      </w:pPr>
    </w:p>
    <w:p w14:paraId="4FA26951" w14:textId="77777777" w:rsidR="005439A4" w:rsidRDefault="002047E6">
      <w:pPr>
        <w:numPr>
          <w:ilvl w:val="0"/>
          <w:numId w:val="11"/>
        </w:numPr>
        <w:rPr>
          <w:rFonts w:cs="Arial"/>
          <w:lang w:val="en-US"/>
        </w:rPr>
      </w:pPr>
      <w:r>
        <w:rPr>
          <w:rFonts w:cs="Arial"/>
          <w:lang w:val="en-US"/>
        </w:rPr>
        <w:t>The deliveries shall remain the property of the Supplier until all claims to which the Supplier is entitled against the Customer have been satisfied, even if the purchase price for specially designated claims has been paid. In the case of a current account, the reserved title to the deliveries (reserved goods) shall serve as security for the Supplier's balance invoice. If, in connection with the payment of the purchase price, a bill of exchange liability of the supplier is established, the reservation of title shall not expire before the bill of exchange has been honored by the purchaser as drawee.</w:t>
      </w:r>
    </w:p>
    <w:p w14:paraId="24AF3719" w14:textId="77777777" w:rsidR="005439A4" w:rsidRDefault="005439A4">
      <w:pPr>
        <w:ind w:left="360"/>
        <w:rPr>
          <w:rFonts w:cs="Arial"/>
          <w:lang w:val="en-US"/>
        </w:rPr>
      </w:pPr>
    </w:p>
    <w:p w14:paraId="70E1786B" w14:textId="77777777" w:rsidR="005439A4" w:rsidRDefault="002047E6">
      <w:pPr>
        <w:numPr>
          <w:ilvl w:val="0"/>
          <w:numId w:val="11"/>
        </w:numPr>
        <w:rPr>
          <w:rFonts w:cs="Arial"/>
          <w:lang w:val="en-US"/>
        </w:rPr>
      </w:pPr>
      <w:r>
        <w:rPr>
          <w:rFonts w:cs="Arial"/>
          <w:lang w:val="en-US"/>
        </w:rPr>
        <w:t xml:space="preserve">Any treatment or processing by the customer shall be deemed to have been carried out for the supplier to the exclusion of the acquisition of ownership in accordance with § 950 BGB; this shall become co-owner of the item thus created in accordance with the ratio of the net invoice value of its goods to the net sales price of the goods to be treated or processed, which shall serve as reserved goods to secure the claims of the supplier in accordance with paragraph 1. </w:t>
      </w:r>
    </w:p>
    <w:p w14:paraId="14D5A5DF" w14:textId="77777777" w:rsidR="005439A4" w:rsidRDefault="005439A4">
      <w:pPr>
        <w:ind w:left="360"/>
        <w:rPr>
          <w:rFonts w:cs="Arial"/>
          <w:lang w:val="en-US"/>
        </w:rPr>
      </w:pPr>
    </w:p>
    <w:p w14:paraId="63491F5F" w14:textId="77777777" w:rsidR="005439A4" w:rsidRDefault="002047E6">
      <w:pPr>
        <w:numPr>
          <w:ilvl w:val="0"/>
          <w:numId w:val="11"/>
        </w:numPr>
        <w:rPr>
          <w:rFonts w:cs="Arial"/>
          <w:lang w:val="en-US"/>
        </w:rPr>
      </w:pPr>
      <w:r>
        <w:rPr>
          <w:rFonts w:cs="Arial"/>
          <w:lang w:val="en-US"/>
        </w:rPr>
        <w:lastRenderedPageBreak/>
        <w:t xml:space="preserve">In the event of processing (combining/mixing) by the customer with other goods not belonging to the supplier, the provisions of §§ 947, 948 BGB shall apply with the result that the supplier's co-ownership share in the new item shall now be deemed to be reserved goods within the meaning of these terms and conditions. </w:t>
      </w:r>
    </w:p>
    <w:p w14:paraId="074564AB" w14:textId="77777777" w:rsidR="005439A4" w:rsidRDefault="005439A4">
      <w:pPr>
        <w:ind w:left="360"/>
        <w:rPr>
          <w:rFonts w:cs="Arial"/>
          <w:lang w:val="en-US"/>
        </w:rPr>
      </w:pPr>
    </w:p>
    <w:p w14:paraId="0C33AFD8" w14:textId="77777777" w:rsidR="005439A4" w:rsidRDefault="002047E6">
      <w:pPr>
        <w:numPr>
          <w:ilvl w:val="0"/>
          <w:numId w:val="11"/>
        </w:numPr>
        <w:rPr>
          <w:rFonts w:cs="Arial"/>
          <w:lang w:val="en-US"/>
        </w:rPr>
      </w:pPr>
      <w:r>
        <w:rPr>
          <w:rFonts w:cs="Arial"/>
          <w:lang w:val="en-US"/>
        </w:rPr>
        <w:t xml:space="preserve">The customer is only permitted to resell the goods subject to retention of title in the ordinary course of business and on condition that he also agrees a retention of title with his customers in accordance with paragraphs 1 to 3. The customer is not entitled to dispose of the reserved goods in any other way, in particular by pledging them or transferring them by way of security. </w:t>
      </w:r>
      <w:r>
        <w:rPr>
          <w:rFonts w:cs="Arial"/>
          <w:lang w:val="en-US"/>
        </w:rPr>
        <w:br/>
      </w:r>
    </w:p>
    <w:p w14:paraId="35ED9C07" w14:textId="77777777" w:rsidR="005439A4" w:rsidRDefault="002047E6">
      <w:pPr>
        <w:numPr>
          <w:ilvl w:val="0"/>
          <w:numId w:val="11"/>
        </w:numPr>
        <w:rPr>
          <w:rFonts w:cs="Arial"/>
          <w:lang w:val="en-US"/>
        </w:rPr>
      </w:pPr>
      <w:r>
        <w:rPr>
          <w:rFonts w:cs="Arial"/>
          <w:lang w:val="en-US"/>
        </w:rPr>
        <w:t>In the event of resale, the Customer hereby assigns to the Supplier all claims and other justified claims against its customers arising from the resale, including all ancillary rights, until all claims of the Supplier have been satisfied. At the Supplier's request, the Customer shall be obliged to immediately provide the Supplier with all information and documents required to assert the Supplier's rights against the Customer's customers.</w:t>
      </w:r>
    </w:p>
    <w:p w14:paraId="778798F9" w14:textId="77777777" w:rsidR="005439A4" w:rsidRDefault="005439A4">
      <w:pPr>
        <w:rPr>
          <w:rFonts w:cs="Arial"/>
          <w:lang w:val="en-US"/>
        </w:rPr>
      </w:pPr>
    </w:p>
    <w:p w14:paraId="28047FE5" w14:textId="77777777" w:rsidR="005439A4" w:rsidRDefault="002047E6">
      <w:pPr>
        <w:numPr>
          <w:ilvl w:val="0"/>
          <w:numId w:val="11"/>
        </w:numPr>
        <w:rPr>
          <w:rFonts w:cs="Arial"/>
          <w:lang w:val="en-US"/>
        </w:rPr>
      </w:pPr>
      <w:r>
        <w:rPr>
          <w:rFonts w:cs="Arial"/>
          <w:lang w:val="en-US"/>
        </w:rPr>
        <w:t xml:space="preserve">If the reserved goods are resold by the customer after processing in accordance with paragraph 2 and/or 3 together with other goods not belonging to the supplier, the assignment of the purchase price claim in accordance with paragraph 5 shall only apply to the amount of the invoice value of the supplier's reserved goods. </w:t>
      </w:r>
    </w:p>
    <w:p w14:paraId="4FAB3C59" w14:textId="77777777" w:rsidR="005439A4" w:rsidRDefault="005439A4">
      <w:pPr>
        <w:rPr>
          <w:rFonts w:cs="Arial"/>
          <w:lang w:val="en-US"/>
        </w:rPr>
      </w:pPr>
    </w:p>
    <w:p w14:paraId="7736F919" w14:textId="77777777" w:rsidR="005439A4" w:rsidRDefault="002047E6">
      <w:pPr>
        <w:numPr>
          <w:ilvl w:val="0"/>
          <w:numId w:val="11"/>
        </w:numPr>
        <w:rPr>
          <w:rFonts w:cs="Arial"/>
          <w:lang w:val="en-US"/>
        </w:rPr>
      </w:pPr>
      <w:r>
        <w:rPr>
          <w:rFonts w:cs="Arial"/>
          <w:lang w:val="en-US"/>
        </w:rPr>
        <w:t>If the realizable value of the securities existing for the supplier exceeds the supplier's total claims by more than 10%, the supplier shall be obliged to release securities of the supplier's choice at the customer's request.</w:t>
      </w:r>
    </w:p>
    <w:p w14:paraId="12FF1AF6" w14:textId="77777777" w:rsidR="005439A4" w:rsidRDefault="005439A4">
      <w:pPr>
        <w:rPr>
          <w:rFonts w:cs="Arial"/>
          <w:lang w:val="en-US"/>
        </w:rPr>
      </w:pPr>
    </w:p>
    <w:p w14:paraId="5FBA11FA" w14:textId="77777777" w:rsidR="005439A4" w:rsidRDefault="002047E6">
      <w:pPr>
        <w:numPr>
          <w:ilvl w:val="0"/>
          <w:numId w:val="11"/>
        </w:numPr>
        <w:rPr>
          <w:rFonts w:cs="Arial"/>
          <w:lang w:val="en-US"/>
        </w:rPr>
      </w:pPr>
      <w:r>
        <w:rPr>
          <w:rFonts w:cs="Arial"/>
          <w:lang w:val="en-US"/>
        </w:rPr>
        <w:t xml:space="preserve">The supplier must be notified immediately of any seizure or confiscation of the reserved goods by a third party. Any resulting intervention costs shall in any case be borne by the customer, unless they are borne by third parties. </w:t>
      </w:r>
    </w:p>
    <w:p w14:paraId="00509005" w14:textId="77777777" w:rsidR="005439A4" w:rsidRDefault="005439A4">
      <w:pPr>
        <w:rPr>
          <w:rFonts w:cs="Arial"/>
          <w:lang w:val="en-US"/>
        </w:rPr>
      </w:pPr>
    </w:p>
    <w:p w14:paraId="2DB1CE62" w14:textId="790F2651" w:rsidR="005439A4" w:rsidRDefault="002047E6">
      <w:pPr>
        <w:numPr>
          <w:ilvl w:val="0"/>
          <w:numId w:val="11"/>
        </w:numPr>
        <w:rPr>
          <w:rFonts w:cs="Arial"/>
          <w:lang w:val="en-US"/>
        </w:rPr>
      </w:pPr>
      <w:r>
        <w:rPr>
          <w:rFonts w:cs="Arial"/>
          <w:lang w:val="en-US"/>
        </w:rPr>
        <w:t>If the supplier makes use of its retention of title in accordance with the above provisions by taking back goods subject to retention of title, it shall be entitled to sell the goods by private treaty or have them auctioned. The goods subject to retention of title shall be taken back at the proceeds obtained, but at most at the agreed delivery prices. Further claims for damages, in particular loss of profit, remain reserved.</w:t>
      </w:r>
    </w:p>
    <w:p w14:paraId="194752C8" w14:textId="42F0B531" w:rsidR="009561A8" w:rsidRDefault="009561A8">
      <w:pPr>
        <w:suppressAutoHyphens w:val="0"/>
        <w:rPr>
          <w:rFonts w:cs="Arial"/>
          <w:lang w:val="en-US"/>
        </w:rPr>
      </w:pPr>
      <w:r>
        <w:rPr>
          <w:rFonts w:cs="Arial"/>
          <w:lang w:val="en-US"/>
        </w:rPr>
        <w:br w:type="page"/>
      </w:r>
    </w:p>
    <w:p w14:paraId="27640167" w14:textId="77777777" w:rsidR="005439A4" w:rsidRDefault="005439A4">
      <w:pPr>
        <w:rPr>
          <w:rFonts w:cs="Arial"/>
          <w:lang w:val="en-US"/>
        </w:rPr>
      </w:pPr>
    </w:p>
    <w:p w14:paraId="603F87F7" w14:textId="772E0039" w:rsidR="005439A4" w:rsidRDefault="002047E6">
      <w:pPr>
        <w:pStyle w:val="berschrift1"/>
        <w:rPr>
          <w:rFonts w:cs="Arial"/>
          <w:b w:val="0"/>
        </w:rPr>
      </w:pPr>
      <w:bookmarkStart w:id="6" w:name="_Toc414615635"/>
      <w:r>
        <w:rPr>
          <w:rFonts w:cs="Arial"/>
          <w:b w:val="0"/>
        </w:rPr>
        <w:t>VII</w:t>
      </w:r>
      <w:r w:rsidR="00300E65">
        <w:rPr>
          <w:rFonts w:cs="Arial"/>
          <w:b w:val="0"/>
        </w:rPr>
        <w:t>.</w:t>
      </w:r>
      <w:r>
        <w:rPr>
          <w:rFonts w:cs="Arial"/>
          <w:b w:val="0"/>
        </w:rPr>
        <w:t xml:space="preserve"> Liability for material defects </w:t>
      </w:r>
      <w:bookmarkEnd w:id="6"/>
    </w:p>
    <w:p w14:paraId="004FE940" w14:textId="77777777" w:rsidR="005439A4" w:rsidRDefault="005439A4">
      <w:pPr>
        <w:rPr>
          <w:rFonts w:cs="Arial"/>
          <w:b/>
        </w:rPr>
      </w:pPr>
    </w:p>
    <w:p w14:paraId="14B3D98D" w14:textId="77777777" w:rsidR="005439A4" w:rsidRDefault="002047E6">
      <w:pPr>
        <w:numPr>
          <w:ilvl w:val="0"/>
          <w:numId w:val="12"/>
        </w:numPr>
        <w:rPr>
          <w:rFonts w:cs="Arial"/>
          <w:lang w:val="en-US"/>
        </w:rPr>
      </w:pPr>
      <w:r>
        <w:rPr>
          <w:rFonts w:cs="Arial"/>
          <w:lang w:val="en-US"/>
        </w:rPr>
        <w:t xml:space="preserve">The quality and design of the products shall be determined by the product description or, if their creation has been agreed, the reference samples, which shall be submitted to the customer by the supplier for inspection upon request. In addition, No. XII para. 1 must also be observed. The reference to technical standards serves to describe the performance and is not to be interpreted as a guarantee of quality. The tolerances customary in the industry shall apply. In the absence of a special written agreement, production shall be carried out using materials customary in the industry and in accordance with the agreed manufacturing processes or, in the absence of an agreement, in accordance with known manufacturing processes. Minor deviations from the original in color productions or reproductions are not considered defects; the same applies to deviations between proofs and print runs. </w:t>
      </w:r>
    </w:p>
    <w:p w14:paraId="52ADAA86" w14:textId="77777777" w:rsidR="005439A4" w:rsidRDefault="005439A4">
      <w:pPr>
        <w:ind w:left="360"/>
        <w:rPr>
          <w:rFonts w:cs="Arial"/>
          <w:lang w:val="en-US"/>
        </w:rPr>
      </w:pPr>
    </w:p>
    <w:p w14:paraId="6B73B6A4" w14:textId="77777777" w:rsidR="005439A4" w:rsidRDefault="002047E6">
      <w:pPr>
        <w:numPr>
          <w:ilvl w:val="0"/>
          <w:numId w:val="12"/>
        </w:numPr>
        <w:rPr>
          <w:rFonts w:cs="Arial"/>
          <w:lang w:val="en-US"/>
        </w:rPr>
      </w:pPr>
      <w:r>
        <w:rPr>
          <w:rFonts w:cs="Arial"/>
          <w:lang w:val="en-US"/>
        </w:rPr>
        <w:t xml:space="preserve">If the supplier has advised the customer outside the scope of his contractual performance, he shall only be liable for the functionality and suitability of the delivery item if this has been expressly assured in advance. </w:t>
      </w:r>
    </w:p>
    <w:p w14:paraId="5132AD6F" w14:textId="77777777" w:rsidR="005439A4" w:rsidRDefault="005439A4">
      <w:pPr>
        <w:rPr>
          <w:rFonts w:cs="Arial"/>
          <w:lang w:val="en-US"/>
        </w:rPr>
      </w:pPr>
    </w:p>
    <w:p w14:paraId="20345EE8" w14:textId="77777777" w:rsidR="005439A4" w:rsidRDefault="002047E6">
      <w:pPr>
        <w:numPr>
          <w:ilvl w:val="0"/>
          <w:numId w:val="12"/>
        </w:numPr>
        <w:rPr>
          <w:rFonts w:cs="Arial"/>
          <w:lang w:val="en-US"/>
        </w:rPr>
      </w:pPr>
      <w:r>
        <w:rPr>
          <w:rFonts w:cs="Arial"/>
          <w:lang w:val="en-US"/>
        </w:rPr>
        <w:t>Notification of defects must be made in writing without delay. In the case of hidden defects, the complaint must be made immediately after discovery. In both cases, unless otherwise agreed, all claims for defects shall lapse twelve months after the transfer of risk.</w:t>
      </w:r>
    </w:p>
    <w:p w14:paraId="1429AD1F" w14:textId="77777777" w:rsidR="005439A4" w:rsidRDefault="005439A4">
      <w:pPr>
        <w:rPr>
          <w:rFonts w:cs="Arial"/>
          <w:lang w:val="en-US"/>
        </w:rPr>
      </w:pPr>
    </w:p>
    <w:p w14:paraId="1DE332A4" w14:textId="77777777" w:rsidR="005439A4" w:rsidRDefault="002047E6">
      <w:pPr>
        <w:numPr>
          <w:ilvl w:val="0"/>
          <w:numId w:val="12"/>
        </w:numPr>
        <w:rPr>
          <w:rFonts w:cs="Arial"/>
          <w:lang w:val="en-US"/>
        </w:rPr>
      </w:pPr>
      <w:r>
        <w:rPr>
          <w:rFonts w:cs="Arial"/>
          <w:lang w:val="en-US"/>
        </w:rPr>
        <w:t xml:space="preserve">In the event of a justified notice of defects, the Supplier shall be obliged to provide subsequent performance (at its discretion, repair or replacement). If he does not fulfill this obligation within a reasonable period of time or if the supplementary performance fails repeatedly, the customer is entitled to reduce the purchase price or to withdraw from the contract. For further claims, in particular claims for reimbursement of expenses or compensation for damages due to defects or consequential damages, the limitations of liability according to No. VIII apply. Replaced parts are to be returned to the supplier freight collect upon request. </w:t>
      </w:r>
    </w:p>
    <w:p w14:paraId="301A6FC8" w14:textId="77777777" w:rsidR="005439A4" w:rsidRDefault="005439A4">
      <w:pPr>
        <w:rPr>
          <w:rFonts w:cs="Arial"/>
          <w:lang w:val="en-US"/>
        </w:rPr>
      </w:pPr>
    </w:p>
    <w:p w14:paraId="013F19F6" w14:textId="77777777" w:rsidR="005439A4" w:rsidRDefault="002047E6">
      <w:pPr>
        <w:numPr>
          <w:ilvl w:val="0"/>
          <w:numId w:val="12"/>
        </w:numPr>
        <w:rPr>
          <w:rFonts w:cs="Arial"/>
          <w:lang w:val="en-US"/>
        </w:rPr>
      </w:pPr>
      <w:r>
        <w:rPr>
          <w:rFonts w:cs="Arial"/>
          <w:lang w:val="en-US"/>
        </w:rPr>
        <w:t xml:space="preserve">Unauthorized reworking and improper handling shall result in the loss of all claims for defects. Only to prevent disproportionately large damage or in the event of delay in the rectification of defects by the supplier shall the customer be entitled, after prior notification of the supplier, to rectify the defect and to demand reimbursement of the reasonable costs incurred. </w:t>
      </w:r>
    </w:p>
    <w:p w14:paraId="6CD39EB9" w14:textId="77777777" w:rsidR="005439A4" w:rsidRDefault="005439A4">
      <w:pPr>
        <w:rPr>
          <w:rFonts w:cs="Arial"/>
          <w:lang w:val="en-US"/>
        </w:rPr>
      </w:pPr>
    </w:p>
    <w:p w14:paraId="0D7D0D6E" w14:textId="77777777" w:rsidR="005439A4" w:rsidRDefault="002047E6">
      <w:pPr>
        <w:numPr>
          <w:ilvl w:val="0"/>
          <w:numId w:val="12"/>
        </w:numPr>
        <w:rPr>
          <w:rFonts w:cs="Arial"/>
          <w:lang w:val="en-US"/>
        </w:rPr>
      </w:pPr>
      <w:r>
        <w:rPr>
          <w:rFonts w:cs="Arial"/>
          <w:lang w:val="en-US"/>
        </w:rPr>
        <w:t xml:space="preserve">Normal wear and tear shall not give rise to any warranty claims. </w:t>
      </w:r>
    </w:p>
    <w:p w14:paraId="1178FB79" w14:textId="77777777" w:rsidR="005439A4" w:rsidRDefault="005439A4">
      <w:pPr>
        <w:rPr>
          <w:rFonts w:cs="Arial"/>
          <w:lang w:val="en-US"/>
        </w:rPr>
      </w:pPr>
    </w:p>
    <w:p w14:paraId="69540182" w14:textId="77777777" w:rsidR="005439A4" w:rsidRDefault="002047E6">
      <w:pPr>
        <w:numPr>
          <w:ilvl w:val="0"/>
          <w:numId w:val="12"/>
        </w:numPr>
        <w:rPr>
          <w:rFonts w:cs="Arial"/>
          <w:lang w:val="en-US"/>
        </w:rPr>
      </w:pPr>
      <w:r>
        <w:rPr>
          <w:rFonts w:cs="Arial"/>
          <w:lang w:val="en-US"/>
        </w:rPr>
        <w:lastRenderedPageBreak/>
        <w:t>Recourse claims in accordance with §§ 478, 479 BGB only exist if the consumer's claim against the party entitled to recourse was justified and only to the statutory extent, but not for goodwill arrangements not agreed with the supplier and presuppose compliance with the party entitled to recourse's own obligations, in particular compliance with the obligation to give notice of defects.</w:t>
      </w:r>
    </w:p>
    <w:p w14:paraId="56CACD0A" w14:textId="77777777" w:rsidR="005439A4" w:rsidRDefault="005439A4">
      <w:pPr>
        <w:rPr>
          <w:rFonts w:cs="Arial"/>
          <w:lang w:val="en-US"/>
        </w:rPr>
      </w:pPr>
    </w:p>
    <w:p w14:paraId="3D28D94A" w14:textId="77777777" w:rsidR="005439A4" w:rsidRDefault="002047E6">
      <w:pPr>
        <w:pStyle w:val="berschrift1"/>
        <w:rPr>
          <w:rFonts w:cs="Arial"/>
          <w:b w:val="0"/>
        </w:rPr>
      </w:pPr>
      <w:bookmarkStart w:id="7" w:name="_Toc414615636"/>
      <w:r>
        <w:rPr>
          <w:rFonts w:cs="Arial"/>
          <w:b w:val="0"/>
        </w:rPr>
        <w:t xml:space="preserve">VIII. General limitations of liability </w:t>
      </w:r>
      <w:bookmarkEnd w:id="7"/>
    </w:p>
    <w:p w14:paraId="6324D1DC" w14:textId="77777777" w:rsidR="005439A4" w:rsidRDefault="005439A4">
      <w:pPr>
        <w:ind w:left="360"/>
        <w:rPr>
          <w:rFonts w:cs="Arial"/>
          <w:b/>
        </w:rPr>
      </w:pPr>
    </w:p>
    <w:p w14:paraId="1693C6EE" w14:textId="77777777" w:rsidR="005439A4" w:rsidRDefault="002047E6">
      <w:pPr>
        <w:numPr>
          <w:ilvl w:val="0"/>
          <w:numId w:val="13"/>
        </w:numPr>
        <w:rPr>
          <w:rFonts w:cs="Arial"/>
          <w:lang w:val="en-US"/>
        </w:rPr>
      </w:pPr>
      <w:r>
        <w:rPr>
          <w:rFonts w:cs="Arial"/>
          <w:lang w:val="en-US"/>
        </w:rPr>
        <w:t xml:space="preserve">The supplier shall only be liable for damages or reimbursement of expenses if he, his executive employees or vicarious agents are guilty of intent, gross negligence or injury to life, limb or health. </w:t>
      </w:r>
    </w:p>
    <w:p w14:paraId="3E43626A" w14:textId="77777777" w:rsidR="005439A4" w:rsidRDefault="005439A4">
      <w:pPr>
        <w:rPr>
          <w:rFonts w:cs="Arial"/>
          <w:lang w:val="en-US"/>
        </w:rPr>
      </w:pPr>
    </w:p>
    <w:p w14:paraId="3A236110" w14:textId="77777777" w:rsidR="005439A4" w:rsidRDefault="002047E6">
      <w:pPr>
        <w:numPr>
          <w:ilvl w:val="0"/>
          <w:numId w:val="13"/>
        </w:numPr>
        <w:rPr>
          <w:rFonts w:cs="Arial"/>
          <w:lang w:val="en-US"/>
        </w:rPr>
      </w:pPr>
      <w:r>
        <w:rPr>
          <w:rFonts w:cs="Arial"/>
          <w:lang w:val="en-US"/>
        </w:rPr>
        <w:t xml:space="preserve">Strict liability under the Product Liability Act and liability for the fulfillment of a guarantee of quality shall remain unaffected. </w:t>
      </w:r>
    </w:p>
    <w:p w14:paraId="7A4F7382" w14:textId="77777777" w:rsidR="005439A4" w:rsidRDefault="005439A4">
      <w:pPr>
        <w:rPr>
          <w:rFonts w:cs="Arial"/>
          <w:lang w:val="en-US"/>
        </w:rPr>
      </w:pPr>
    </w:p>
    <w:p w14:paraId="550F341E" w14:textId="553DF23A" w:rsidR="005439A4" w:rsidRDefault="002047E6">
      <w:pPr>
        <w:numPr>
          <w:ilvl w:val="0"/>
          <w:numId w:val="13"/>
        </w:numPr>
        <w:rPr>
          <w:rFonts w:cs="Arial"/>
          <w:lang w:val="en-US"/>
        </w:rPr>
      </w:pPr>
      <w:r>
        <w:rPr>
          <w:rFonts w:cs="Arial"/>
          <w:lang w:val="en-US"/>
        </w:rPr>
        <w:t xml:space="preserve">Liability for the culpable breach of contractual obligations shall also remain unaffected; however, liability in this respect shall be limited to the foreseeable damage typical for the contract, except in the cases of No. 1. Essential contractual obligations are understood to be the fundamental, elementary obligations arising from the contractual relationship which are of particular importance for the proper execution or fulfillment of the contract or which have a significant influence on the relationship of trust existing between the parties, in particular the fulfillment of delivery obligations and important information obligations. </w:t>
      </w:r>
    </w:p>
    <w:p w14:paraId="434F4056" w14:textId="77777777" w:rsidR="005439A4" w:rsidRDefault="005439A4">
      <w:pPr>
        <w:rPr>
          <w:rFonts w:cs="Arial"/>
          <w:lang w:val="en-US"/>
        </w:rPr>
      </w:pPr>
    </w:p>
    <w:p w14:paraId="5263EA20" w14:textId="77777777" w:rsidR="005439A4" w:rsidRDefault="002047E6">
      <w:pPr>
        <w:numPr>
          <w:ilvl w:val="0"/>
          <w:numId w:val="13"/>
        </w:numPr>
        <w:rPr>
          <w:rFonts w:cs="Arial"/>
          <w:lang w:val="en-US"/>
        </w:rPr>
      </w:pPr>
      <w:r>
        <w:rPr>
          <w:rFonts w:cs="Arial"/>
          <w:lang w:val="en-US"/>
        </w:rPr>
        <w:t>A change in the burden of proof to the detriment of the customer is not associated with the above provisions.</w:t>
      </w:r>
    </w:p>
    <w:p w14:paraId="5E19A105" w14:textId="77777777" w:rsidR="005439A4" w:rsidRDefault="005439A4">
      <w:pPr>
        <w:rPr>
          <w:rFonts w:cs="Arial"/>
          <w:lang w:val="en-US"/>
        </w:rPr>
      </w:pPr>
    </w:p>
    <w:p w14:paraId="18431D07" w14:textId="77777777" w:rsidR="005439A4" w:rsidRDefault="002047E6">
      <w:pPr>
        <w:pStyle w:val="berschrift1"/>
        <w:rPr>
          <w:rFonts w:cs="Arial"/>
          <w:b w:val="0"/>
        </w:rPr>
      </w:pPr>
      <w:bookmarkStart w:id="8" w:name="_Toc414615637"/>
      <w:r>
        <w:rPr>
          <w:rFonts w:cs="Arial"/>
          <w:b w:val="0"/>
        </w:rPr>
        <w:t>IX. Molds (tools)</w:t>
      </w:r>
      <w:bookmarkEnd w:id="8"/>
    </w:p>
    <w:p w14:paraId="61BD51B5" w14:textId="77777777" w:rsidR="005439A4" w:rsidRDefault="005439A4">
      <w:pPr>
        <w:rPr>
          <w:rFonts w:cs="Arial"/>
          <w:b/>
        </w:rPr>
      </w:pPr>
    </w:p>
    <w:p w14:paraId="36F4877D" w14:textId="77777777" w:rsidR="005439A4" w:rsidRPr="007D2FBA" w:rsidRDefault="002047E6">
      <w:pPr>
        <w:numPr>
          <w:ilvl w:val="0"/>
          <w:numId w:val="14"/>
        </w:numPr>
        <w:rPr>
          <w:lang w:val="en-US"/>
        </w:rPr>
      </w:pPr>
      <w:r>
        <w:rPr>
          <w:rFonts w:cs="Arial"/>
          <w:lang w:val="en-US"/>
        </w:rPr>
        <w:t xml:space="preserve">Unless expressly stated, the price for molds also includes the costs for </w:t>
      </w:r>
      <w:r>
        <w:rPr>
          <w:rFonts w:cs="Arial"/>
          <w:u w:val="single"/>
          <w:lang w:val="en-US"/>
        </w:rPr>
        <w:t xml:space="preserve">one-time </w:t>
      </w:r>
      <w:r>
        <w:rPr>
          <w:rFonts w:cs="Arial"/>
          <w:lang w:val="en-US"/>
        </w:rPr>
        <w:t xml:space="preserve">sampling, but not the costs for testing and processing equipment or for changes requested by the customer. Costs for further sampling for which the supplier is responsible shall be borne by the supplier. </w:t>
      </w:r>
    </w:p>
    <w:p w14:paraId="5DFE8E1D" w14:textId="77777777" w:rsidR="005439A4" w:rsidRDefault="005439A4">
      <w:pPr>
        <w:ind w:left="360"/>
        <w:rPr>
          <w:rFonts w:cs="Arial"/>
          <w:lang w:val="en-US"/>
        </w:rPr>
      </w:pPr>
    </w:p>
    <w:p w14:paraId="099EE839" w14:textId="77777777" w:rsidR="005439A4" w:rsidRDefault="002047E6">
      <w:pPr>
        <w:numPr>
          <w:ilvl w:val="0"/>
          <w:numId w:val="14"/>
        </w:numPr>
      </w:pPr>
      <w:r>
        <w:rPr>
          <w:rFonts w:cs="Arial"/>
          <w:lang w:val="en-US"/>
        </w:rPr>
        <w:t xml:space="preserve">Unless otherwise agreed, the supplier is and remains the owner of the molds manufactured for the customer by the supplier itself or by a third party commissioned by it. If expressly agreed, molds shall only be used for the customer's orders as long as the customer meets its payment and acceptance obligations. The supplier shall only be obliged to replace these molds free of </w:t>
      </w:r>
      <w:r>
        <w:rPr>
          <w:rFonts w:cs="Arial"/>
          <w:lang w:val="en-US"/>
        </w:rPr>
        <w:lastRenderedPageBreak/>
        <w:t xml:space="preserve">charge if they are required to fulfill an output quantity guaranteed to the customer. The supplier's obligation to store the molds shall expire two years after the last delivery of parts from the mold. </w:t>
      </w:r>
      <w:r>
        <w:rPr>
          <w:rFonts w:cs="Arial"/>
        </w:rPr>
        <w:t>The customer must be informed prior to removal.</w:t>
      </w:r>
    </w:p>
    <w:p w14:paraId="303F8596" w14:textId="77777777" w:rsidR="005439A4" w:rsidRDefault="005439A4">
      <w:pPr>
        <w:rPr>
          <w:rFonts w:cs="Arial"/>
        </w:rPr>
      </w:pPr>
    </w:p>
    <w:p w14:paraId="0FF48BC9" w14:textId="77777777" w:rsidR="005439A4" w:rsidRDefault="002047E6">
      <w:pPr>
        <w:numPr>
          <w:ilvl w:val="0"/>
          <w:numId w:val="14"/>
        </w:numPr>
        <w:rPr>
          <w:rFonts w:cs="Arial"/>
          <w:lang w:val="en-US"/>
        </w:rPr>
      </w:pPr>
      <w:r>
        <w:rPr>
          <w:rFonts w:cs="Arial"/>
          <w:lang w:val="en-US"/>
        </w:rPr>
        <w:t xml:space="preserve">If a contract is terminated but the molds have not yet been amortized, the supplier is entitled to invoice the remaining amortization amount in full without delay. </w:t>
      </w:r>
    </w:p>
    <w:p w14:paraId="33A34BA7" w14:textId="77777777" w:rsidR="005439A4" w:rsidRDefault="005439A4">
      <w:pPr>
        <w:rPr>
          <w:rFonts w:cs="Arial"/>
          <w:lang w:val="en-US"/>
        </w:rPr>
      </w:pPr>
    </w:p>
    <w:p w14:paraId="1A9A10E6" w14:textId="77777777" w:rsidR="005439A4" w:rsidRDefault="002047E6">
      <w:pPr>
        <w:numPr>
          <w:ilvl w:val="0"/>
          <w:numId w:val="14"/>
        </w:numPr>
        <w:rPr>
          <w:rFonts w:cs="Arial"/>
          <w:lang w:val="en-US"/>
        </w:rPr>
      </w:pPr>
      <w:r>
        <w:rPr>
          <w:rFonts w:cs="Arial"/>
          <w:lang w:val="en-US"/>
        </w:rPr>
        <w:t xml:space="preserve">If, as agreed, the customer is to become the owner of the molds, ownership is transferred to the customer after full payment of the purchase price for the molds. The handover of the molds to the customer shall be replaced by storage for the benefit of the customer. Irrespective of the customer's legal claim to surrender and of the service life of the molds, the supplier is entitled to their exclusive possession until termination of the contract. The supplier shall mark the molds as third-party property and insure them at the customer's request and expense. </w:t>
      </w:r>
    </w:p>
    <w:p w14:paraId="2387091E" w14:textId="77777777" w:rsidR="005439A4" w:rsidRDefault="005439A4">
      <w:pPr>
        <w:rPr>
          <w:rFonts w:cs="Arial"/>
          <w:lang w:val="en-US"/>
        </w:rPr>
      </w:pPr>
    </w:p>
    <w:p w14:paraId="0E759B45" w14:textId="77777777" w:rsidR="005439A4" w:rsidRDefault="002047E6">
      <w:pPr>
        <w:numPr>
          <w:ilvl w:val="0"/>
          <w:numId w:val="14"/>
        </w:numPr>
        <w:rPr>
          <w:rFonts w:cs="Arial"/>
          <w:lang w:val="en-US"/>
        </w:rPr>
      </w:pPr>
      <w:r>
        <w:rPr>
          <w:rFonts w:cs="Arial"/>
          <w:lang w:val="en-US"/>
        </w:rPr>
        <w:t>In the case of the customer's own molds in accordance with No. 4 and/or molds provided by the customer on loan, the supplier's liability with regard to storage and care shall be limited to the same care as in its own affairs. The customer shall bear the costs of maintenance and insurance. The supplier's obligations shall lapse if the customer does not collect the molds within a reasonable period of time after completion of the order and a corresponding request. As long as the customer has not fulfilled his contractual obligations in full, the supplier shall in any case have a right of retention to the molds.</w:t>
      </w:r>
    </w:p>
    <w:p w14:paraId="50D25199" w14:textId="77777777" w:rsidR="005439A4" w:rsidRDefault="005439A4">
      <w:pPr>
        <w:ind w:left="360"/>
        <w:rPr>
          <w:rFonts w:cs="Arial"/>
          <w:lang w:val="en-US"/>
        </w:rPr>
      </w:pPr>
    </w:p>
    <w:p w14:paraId="2F9148E1" w14:textId="77777777" w:rsidR="005439A4" w:rsidRPr="007D2FBA" w:rsidRDefault="005439A4">
      <w:pPr>
        <w:rPr>
          <w:lang w:val="en-US"/>
        </w:rPr>
      </w:pPr>
      <w:bookmarkStart w:id="9" w:name="_Toc414615638"/>
    </w:p>
    <w:p w14:paraId="73A5A199" w14:textId="77777777" w:rsidR="005439A4" w:rsidRDefault="002047E6">
      <w:pPr>
        <w:pStyle w:val="berschrift1"/>
        <w:pageBreakBefore/>
        <w:rPr>
          <w:rFonts w:cs="Arial"/>
          <w:b w:val="0"/>
          <w:lang w:val="fr-FR"/>
        </w:rPr>
      </w:pPr>
      <w:r>
        <w:rPr>
          <w:rFonts w:cs="Arial"/>
          <w:b w:val="0"/>
          <w:lang w:val="fr-FR"/>
        </w:rPr>
        <w:lastRenderedPageBreak/>
        <w:t xml:space="preserve">X. Constructions/drawings/models/designs/clichés/documents </w:t>
      </w:r>
      <w:bookmarkEnd w:id="9"/>
    </w:p>
    <w:p w14:paraId="34355DD3" w14:textId="77777777" w:rsidR="005439A4" w:rsidRDefault="005439A4">
      <w:pPr>
        <w:ind w:left="360"/>
        <w:rPr>
          <w:rFonts w:cs="Arial"/>
          <w:b/>
          <w:lang w:val="fr-FR"/>
        </w:rPr>
      </w:pPr>
    </w:p>
    <w:p w14:paraId="7E5D2936" w14:textId="77777777" w:rsidR="005439A4" w:rsidRDefault="002047E6">
      <w:pPr>
        <w:numPr>
          <w:ilvl w:val="0"/>
          <w:numId w:val="15"/>
        </w:numPr>
        <w:rPr>
          <w:rFonts w:cs="Arial"/>
          <w:lang w:val="en-US"/>
        </w:rPr>
      </w:pPr>
      <w:r>
        <w:rPr>
          <w:rFonts w:cs="Arial"/>
          <w:lang w:val="en-US"/>
        </w:rPr>
        <w:t xml:space="preserve">The Supplier shall retain the sole right of execution and copyright to designs, drafts, documents, illustrations, drawings and other documents of the Supplier. If the customer provides templates and ideas, the supplier shall receive a co-copyright to the extent that the template or draft was designed by the supplier. </w:t>
      </w:r>
    </w:p>
    <w:p w14:paraId="5702FA59" w14:textId="77777777" w:rsidR="005439A4" w:rsidRDefault="005439A4">
      <w:pPr>
        <w:ind w:left="360"/>
        <w:rPr>
          <w:rFonts w:cs="Arial"/>
          <w:lang w:val="en-US"/>
        </w:rPr>
      </w:pPr>
    </w:p>
    <w:p w14:paraId="284AFA61" w14:textId="77777777" w:rsidR="005439A4" w:rsidRDefault="002047E6">
      <w:pPr>
        <w:numPr>
          <w:ilvl w:val="0"/>
          <w:numId w:val="15"/>
        </w:numPr>
      </w:pPr>
      <w:r>
        <w:rPr>
          <w:rFonts w:cs="Arial"/>
          <w:lang w:val="en-US"/>
        </w:rPr>
        <w:t xml:space="preserve">If no order is placed, the customer is obliged to return all documents handed over to him, including any copies made, to the supplier without delay. </w:t>
      </w:r>
      <w:r>
        <w:rPr>
          <w:rFonts w:cs="Arial"/>
        </w:rPr>
        <w:t>Digital copies must be permanently destroyed.</w:t>
      </w:r>
    </w:p>
    <w:p w14:paraId="5F74311B" w14:textId="77777777" w:rsidR="005439A4" w:rsidRDefault="005439A4">
      <w:pPr>
        <w:rPr>
          <w:rFonts w:cs="Arial"/>
        </w:rPr>
      </w:pPr>
    </w:p>
    <w:p w14:paraId="078CB8CC" w14:textId="77777777" w:rsidR="005439A4" w:rsidRDefault="002047E6">
      <w:pPr>
        <w:numPr>
          <w:ilvl w:val="0"/>
          <w:numId w:val="15"/>
        </w:numPr>
        <w:rPr>
          <w:rFonts w:cs="Arial"/>
          <w:lang w:val="en-US"/>
        </w:rPr>
      </w:pPr>
      <w:r>
        <w:rPr>
          <w:rFonts w:cs="Arial"/>
          <w:lang w:val="en-US"/>
        </w:rPr>
        <w:t xml:space="preserve">When providing templates and ideas, the customer shall indemnify the supplier against any claims by third parties asserting rights thereto. </w:t>
      </w:r>
    </w:p>
    <w:p w14:paraId="3C9A115F" w14:textId="77777777" w:rsidR="005439A4" w:rsidRDefault="005439A4">
      <w:pPr>
        <w:rPr>
          <w:rFonts w:cs="Arial"/>
          <w:lang w:val="en-US"/>
        </w:rPr>
      </w:pPr>
    </w:p>
    <w:p w14:paraId="7D994A3E" w14:textId="77777777" w:rsidR="005439A4" w:rsidRDefault="002047E6">
      <w:pPr>
        <w:numPr>
          <w:ilvl w:val="0"/>
          <w:numId w:val="15"/>
        </w:numPr>
        <w:rPr>
          <w:rFonts w:cs="Arial"/>
          <w:lang w:val="en-US"/>
        </w:rPr>
      </w:pPr>
      <w:r>
        <w:rPr>
          <w:rFonts w:cs="Arial"/>
          <w:lang w:val="en-US"/>
        </w:rPr>
        <w:t>The designs, drafts, final artwork, printing plates and the like produced by the supplier shall remain the property of the supplier, even if the customer has been charged the production costs.</w:t>
      </w:r>
    </w:p>
    <w:p w14:paraId="7CC21977" w14:textId="77777777" w:rsidR="005439A4" w:rsidRDefault="005439A4">
      <w:pPr>
        <w:rPr>
          <w:rFonts w:cs="Arial"/>
          <w:lang w:val="en-US"/>
        </w:rPr>
      </w:pPr>
    </w:p>
    <w:p w14:paraId="3D57EEA1" w14:textId="77777777" w:rsidR="005439A4" w:rsidRDefault="002047E6">
      <w:pPr>
        <w:pStyle w:val="berschrift1"/>
        <w:rPr>
          <w:rFonts w:cs="Arial"/>
          <w:b w:val="0"/>
        </w:rPr>
      </w:pPr>
      <w:bookmarkStart w:id="10" w:name="_Toc414615639"/>
      <w:r>
        <w:rPr>
          <w:rFonts w:cs="Arial"/>
          <w:b w:val="0"/>
        </w:rPr>
        <w:t xml:space="preserve">XI. Provision of materials </w:t>
      </w:r>
      <w:bookmarkEnd w:id="10"/>
    </w:p>
    <w:p w14:paraId="716A6ED3" w14:textId="77777777" w:rsidR="005439A4" w:rsidRDefault="005439A4">
      <w:pPr>
        <w:ind w:left="360"/>
        <w:rPr>
          <w:rFonts w:cs="Arial"/>
          <w:b/>
        </w:rPr>
      </w:pPr>
    </w:p>
    <w:p w14:paraId="1B2A9AC7" w14:textId="77777777" w:rsidR="005439A4" w:rsidRDefault="002047E6">
      <w:pPr>
        <w:numPr>
          <w:ilvl w:val="0"/>
          <w:numId w:val="16"/>
        </w:numPr>
        <w:rPr>
          <w:rFonts w:cs="Arial"/>
          <w:lang w:val="en-US"/>
        </w:rPr>
      </w:pPr>
      <w:r>
        <w:rPr>
          <w:rFonts w:cs="Arial"/>
          <w:lang w:val="en-US"/>
        </w:rPr>
        <w:t xml:space="preserve">If materials are supplied by the customer, they must be delivered on time and in perfect condition at the customer's expense and risk with an appropriate quantity surcharge of at least 5%. </w:t>
      </w:r>
    </w:p>
    <w:p w14:paraId="4C807D2A" w14:textId="77777777" w:rsidR="005439A4" w:rsidRDefault="005439A4">
      <w:pPr>
        <w:ind w:left="360"/>
        <w:rPr>
          <w:rFonts w:cs="Arial"/>
          <w:lang w:val="en-US"/>
        </w:rPr>
      </w:pPr>
    </w:p>
    <w:p w14:paraId="784E88EC" w14:textId="77777777" w:rsidR="005439A4" w:rsidRDefault="002047E6">
      <w:pPr>
        <w:numPr>
          <w:ilvl w:val="0"/>
          <w:numId w:val="16"/>
        </w:numPr>
        <w:rPr>
          <w:rFonts w:cs="Arial"/>
          <w:lang w:val="en-US"/>
        </w:rPr>
      </w:pPr>
      <w:r>
        <w:rPr>
          <w:rFonts w:cs="Arial"/>
          <w:lang w:val="en-US"/>
        </w:rPr>
        <w:t>If these conditions are not met, the delivery time shall be extended accordingly. Except in cases of force majeure, the customer shall also bear the additional costs incurred for interruptions to production.</w:t>
      </w:r>
    </w:p>
    <w:p w14:paraId="77E7CFAD" w14:textId="77777777" w:rsidR="005439A4" w:rsidRDefault="005439A4">
      <w:pPr>
        <w:ind w:left="360"/>
        <w:rPr>
          <w:rFonts w:cs="Arial"/>
          <w:lang w:val="en-US"/>
        </w:rPr>
      </w:pPr>
    </w:p>
    <w:p w14:paraId="13170920" w14:textId="77777777" w:rsidR="005439A4" w:rsidRPr="007D2FBA" w:rsidRDefault="005439A4">
      <w:pPr>
        <w:rPr>
          <w:lang w:val="en-US"/>
        </w:rPr>
      </w:pPr>
      <w:bookmarkStart w:id="11" w:name="_Toc414615640"/>
    </w:p>
    <w:p w14:paraId="75C5CC0A" w14:textId="77777777" w:rsidR="005439A4" w:rsidRDefault="002047E6">
      <w:pPr>
        <w:pStyle w:val="berschrift1"/>
        <w:pageBreakBefore/>
        <w:rPr>
          <w:rFonts w:cs="Arial"/>
          <w:b w:val="0"/>
          <w:lang w:val="en-US"/>
        </w:rPr>
      </w:pPr>
      <w:r>
        <w:rPr>
          <w:rFonts w:cs="Arial"/>
          <w:b w:val="0"/>
          <w:lang w:val="en-US"/>
        </w:rPr>
        <w:lastRenderedPageBreak/>
        <w:t xml:space="preserve">XII. Industrial property rights and defects of title </w:t>
      </w:r>
      <w:bookmarkEnd w:id="11"/>
    </w:p>
    <w:p w14:paraId="40319D69" w14:textId="77777777" w:rsidR="005439A4" w:rsidRDefault="005439A4">
      <w:pPr>
        <w:ind w:left="360"/>
        <w:rPr>
          <w:rFonts w:cs="Arial"/>
          <w:lang w:val="en-US"/>
        </w:rPr>
      </w:pPr>
    </w:p>
    <w:p w14:paraId="4A708FB3" w14:textId="77777777" w:rsidR="005439A4" w:rsidRDefault="002047E6">
      <w:pPr>
        <w:numPr>
          <w:ilvl w:val="0"/>
          <w:numId w:val="17"/>
        </w:numPr>
        <w:rPr>
          <w:rFonts w:cs="Arial"/>
          <w:lang w:val="en-US"/>
        </w:rPr>
      </w:pPr>
      <w:r>
        <w:rPr>
          <w:rFonts w:cs="Arial"/>
          <w:lang w:val="en-US"/>
        </w:rPr>
        <w:t>If the supplier has to deliver according to drawings, models, samples or using parts provided by the customer, the customer shall be responsible for ensuring that the industrial property rights of third parties in the country of destination of the goods are not infringed as a result. The supplier shall inform the customer of any rights known to him, but is not obliged to carry out his own research. The customer shall indemnify the supplier against third-party claims upon first request and pay compensation for the damage incurred. If the Supplier is prohibited from manufacturing or delivering by a third party with reference to a property right belonging to it, it shall be entitled - without examining the legal situation - to stop work until the legal situation has been clarified by the Customer and the third party. If the Supplier can no longer reasonably be expected to continue the order due to the delay, it shall be entitled to withdraw from the contract.</w:t>
      </w:r>
    </w:p>
    <w:p w14:paraId="5B45959A" w14:textId="77777777" w:rsidR="005439A4" w:rsidRDefault="005439A4">
      <w:pPr>
        <w:ind w:left="360"/>
        <w:rPr>
          <w:rFonts w:cs="Arial"/>
          <w:lang w:val="en-US"/>
        </w:rPr>
      </w:pPr>
    </w:p>
    <w:p w14:paraId="17890B0A" w14:textId="77777777" w:rsidR="005439A4" w:rsidRDefault="002047E6">
      <w:pPr>
        <w:numPr>
          <w:ilvl w:val="0"/>
          <w:numId w:val="17"/>
        </w:numPr>
        <w:rPr>
          <w:rFonts w:cs="Arial"/>
          <w:lang w:val="en-US"/>
        </w:rPr>
      </w:pPr>
      <w:r>
        <w:rPr>
          <w:rFonts w:cs="Arial"/>
          <w:lang w:val="en-US"/>
        </w:rPr>
        <w:t>Drawings and samples provided to the supplier which have not led to an order shall be returned on request; otherwise the supplier shall be entitled to destroy them three months after submission of the offer. This obligation shall apply accordingly to the customer. The party entitled to destroy them must inform the contractual partner of its intention to destroy them in good time in advance.</w:t>
      </w:r>
    </w:p>
    <w:p w14:paraId="7F794D27" w14:textId="77777777" w:rsidR="005439A4" w:rsidRDefault="005439A4">
      <w:pPr>
        <w:rPr>
          <w:rFonts w:cs="Arial"/>
          <w:lang w:val="en-US"/>
        </w:rPr>
      </w:pPr>
    </w:p>
    <w:p w14:paraId="6B91DF28" w14:textId="77777777" w:rsidR="005439A4" w:rsidRDefault="002047E6">
      <w:pPr>
        <w:numPr>
          <w:ilvl w:val="0"/>
          <w:numId w:val="17"/>
        </w:numPr>
        <w:rPr>
          <w:rFonts w:cs="Arial"/>
          <w:lang w:val="en-US"/>
        </w:rPr>
      </w:pPr>
      <w:r>
        <w:rPr>
          <w:rFonts w:cs="Arial"/>
          <w:lang w:val="en-US"/>
        </w:rPr>
        <w:t xml:space="preserve">The Supplier shall be entitled to the property rights, copyrights and, if applicable, industrial property rights, in particular all rights of use and exploitation to the models, molds and devices, drafts and drawings designed by it or by third parties on its behalf. Upon request, the customer must return the documents, records, molds, samples or models, including any reproductions made, to the supplier without delay. </w:t>
      </w:r>
    </w:p>
    <w:p w14:paraId="562AE376" w14:textId="77777777" w:rsidR="005439A4" w:rsidRDefault="005439A4">
      <w:pPr>
        <w:rPr>
          <w:rFonts w:cs="Arial"/>
          <w:lang w:val="en-US"/>
        </w:rPr>
      </w:pPr>
    </w:p>
    <w:p w14:paraId="46650F4B" w14:textId="77777777" w:rsidR="005439A4" w:rsidRDefault="002047E6">
      <w:pPr>
        <w:numPr>
          <w:ilvl w:val="0"/>
          <w:numId w:val="17"/>
        </w:numPr>
        <w:rPr>
          <w:rFonts w:cs="Arial"/>
          <w:lang w:val="en-US"/>
        </w:rPr>
      </w:pPr>
      <w:r>
        <w:rPr>
          <w:rFonts w:cs="Arial"/>
          <w:lang w:val="en-US"/>
        </w:rPr>
        <w:t>Should other defects of title exist, No. VII. shall apply accordingly.</w:t>
      </w:r>
    </w:p>
    <w:p w14:paraId="2E087987" w14:textId="77777777" w:rsidR="005439A4" w:rsidRDefault="005439A4">
      <w:pPr>
        <w:pageBreakBefore/>
        <w:ind w:left="360"/>
        <w:rPr>
          <w:rFonts w:cs="Arial"/>
          <w:lang w:val="en-US"/>
        </w:rPr>
      </w:pPr>
    </w:p>
    <w:p w14:paraId="162AFC3F" w14:textId="1CB2A928" w:rsidR="005439A4" w:rsidRDefault="002047E6">
      <w:pPr>
        <w:pStyle w:val="berschrift1"/>
        <w:rPr>
          <w:rFonts w:cs="Arial"/>
          <w:b w:val="0"/>
          <w:lang w:val="en-US"/>
        </w:rPr>
      </w:pPr>
      <w:bookmarkStart w:id="12" w:name="_Toc414615641"/>
      <w:r>
        <w:rPr>
          <w:rFonts w:cs="Arial"/>
          <w:b w:val="0"/>
          <w:lang w:val="en-US"/>
        </w:rPr>
        <w:t>XIII</w:t>
      </w:r>
      <w:r w:rsidR="00300E65">
        <w:rPr>
          <w:rFonts w:cs="Arial"/>
          <w:b w:val="0"/>
          <w:lang w:val="en-US"/>
        </w:rPr>
        <w:t>.</w:t>
      </w:r>
      <w:r>
        <w:rPr>
          <w:rFonts w:cs="Arial"/>
          <w:b w:val="0"/>
          <w:lang w:val="en-US"/>
        </w:rPr>
        <w:t xml:space="preserve"> Food safety and recycled materials </w:t>
      </w:r>
      <w:bookmarkEnd w:id="12"/>
    </w:p>
    <w:p w14:paraId="0A1BCC50" w14:textId="77777777" w:rsidR="005439A4" w:rsidRDefault="005439A4">
      <w:pPr>
        <w:ind w:left="360"/>
        <w:rPr>
          <w:rFonts w:cs="Arial"/>
          <w:b/>
          <w:lang w:val="en-US"/>
        </w:rPr>
      </w:pPr>
    </w:p>
    <w:p w14:paraId="6779E137" w14:textId="77777777" w:rsidR="005439A4" w:rsidRDefault="002047E6">
      <w:pPr>
        <w:numPr>
          <w:ilvl w:val="0"/>
          <w:numId w:val="18"/>
        </w:numPr>
        <w:rPr>
          <w:rFonts w:cs="Arial"/>
          <w:lang w:val="en-US"/>
        </w:rPr>
      </w:pPr>
      <w:r>
        <w:rPr>
          <w:rFonts w:cs="Arial"/>
          <w:lang w:val="en-US"/>
        </w:rPr>
        <w:t>If a product is to be used for contact with foodstuffs, the customer must check the suitability of the material for the specific foodstuff in advance on his own responsibility.</w:t>
      </w:r>
    </w:p>
    <w:p w14:paraId="49C1F81C" w14:textId="77777777" w:rsidR="005439A4" w:rsidRDefault="005439A4">
      <w:pPr>
        <w:ind w:left="360"/>
        <w:rPr>
          <w:rFonts w:cs="Arial"/>
          <w:lang w:val="en-US"/>
        </w:rPr>
      </w:pPr>
    </w:p>
    <w:p w14:paraId="3158310D" w14:textId="77777777" w:rsidR="005439A4" w:rsidRDefault="002047E6">
      <w:pPr>
        <w:numPr>
          <w:ilvl w:val="0"/>
          <w:numId w:val="18"/>
        </w:numPr>
        <w:rPr>
          <w:rFonts w:cs="Arial"/>
          <w:lang w:val="en-US"/>
        </w:rPr>
      </w:pPr>
      <w:r>
        <w:rPr>
          <w:rFonts w:cs="Arial"/>
          <w:lang w:val="en-US"/>
        </w:rPr>
        <w:t>Recycled raw materials are carefully selected by the supplier. Reclaimed plastics may nevertheless be subject to major fluctuations in surface quality, color, purity, odor and physical or chemical properties from batch to batch; this does not entitle the customer to make complaints to the supplier. However, the supplier shall assign any claims against upstream suppliers to the customer on request; the supplier shall not assume any guarantee for the existence of these claims.</w:t>
      </w:r>
    </w:p>
    <w:p w14:paraId="1F5E8243" w14:textId="77777777" w:rsidR="005439A4" w:rsidRDefault="005439A4">
      <w:pPr>
        <w:rPr>
          <w:rFonts w:cs="Arial"/>
          <w:lang w:val="en-US"/>
        </w:rPr>
      </w:pPr>
    </w:p>
    <w:p w14:paraId="07B80335" w14:textId="77777777" w:rsidR="005439A4" w:rsidRDefault="002047E6">
      <w:pPr>
        <w:pStyle w:val="berschrift1"/>
        <w:rPr>
          <w:rFonts w:cs="Arial"/>
          <w:b w:val="0"/>
          <w:lang w:val="en-US"/>
        </w:rPr>
      </w:pPr>
      <w:bookmarkStart w:id="13" w:name="_Toc414615642"/>
      <w:r>
        <w:rPr>
          <w:rFonts w:cs="Arial"/>
          <w:b w:val="0"/>
          <w:lang w:val="en-US"/>
        </w:rPr>
        <w:t>XIV Place of performance and jurisdiction</w:t>
      </w:r>
      <w:bookmarkEnd w:id="13"/>
    </w:p>
    <w:p w14:paraId="395FCAF1" w14:textId="77777777" w:rsidR="005439A4" w:rsidRDefault="005439A4">
      <w:pPr>
        <w:rPr>
          <w:rFonts w:cs="Arial"/>
          <w:lang w:val="en-US"/>
        </w:rPr>
      </w:pPr>
    </w:p>
    <w:p w14:paraId="2AF94C5B" w14:textId="77777777" w:rsidR="005439A4" w:rsidRDefault="002047E6">
      <w:pPr>
        <w:numPr>
          <w:ilvl w:val="0"/>
          <w:numId w:val="19"/>
        </w:numPr>
        <w:rPr>
          <w:rFonts w:cs="Arial"/>
          <w:lang w:val="en-US"/>
        </w:rPr>
      </w:pPr>
      <w:r>
        <w:rPr>
          <w:rFonts w:cs="Arial"/>
          <w:lang w:val="en-US"/>
        </w:rPr>
        <w:t xml:space="preserve">The place of fulfillment is Villingen. </w:t>
      </w:r>
    </w:p>
    <w:p w14:paraId="38F2F981" w14:textId="77777777" w:rsidR="005439A4" w:rsidRDefault="005439A4">
      <w:pPr>
        <w:ind w:left="360"/>
        <w:rPr>
          <w:rFonts w:cs="Arial"/>
          <w:lang w:val="en-US"/>
        </w:rPr>
      </w:pPr>
    </w:p>
    <w:p w14:paraId="5C5A976A" w14:textId="77777777" w:rsidR="005439A4" w:rsidRDefault="002047E6">
      <w:pPr>
        <w:numPr>
          <w:ilvl w:val="0"/>
          <w:numId w:val="19"/>
        </w:numPr>
        <w:rPr>
          <w:rFonts w:cs="Arial"/>
          <w:lang w:val="en-US"/>
        </w:rPr>
      </w:pPr>
      <w:r>
        <w:rPr>
          <w:rFonts w:cs="Arial"/>
          <w:lang w:val="en-US"/>
        </w:rPr>
        <w:t>The place of jurisdiction is Villingen.</w:t>
      </w:r>
    </w:p>
    <w:p w14:paraId="1A6F9746" w14:textId="77777777" w:rsidR="005439A4" w:rsidRDefault="005439A4">
      <w:pPr>
        <w:ind w:left="360"/>
        <w:rPr>
          <w:rFonts w:cs="Arial"/>
          <w:lang w:val="en-US"/>
        </w:rPr>
      </w:pPr>
    </w:p>
    <w:p w14:paraId="460B2322" w14:textId="77777777" w:rsidR="005439A4" w:rsidRPr="007D2FBA" w:rsidRDefault="002047E6">
      <w:pPr>
        <w:numPr>
          <w:ilvl w:val="0"/>
          <w:numId w:val="19"/>
        </w:numPr>
        <w:rPr>
          <w:lang w:val="en-US"/>
        </w:rPr>
      </w:pPr>
      <w:r>
        <w:rPr>
          <w:rFonts w:cs="Arial"/>
          <w:lang w:val="en-US"/>
        </w:rPr>
        <w:t>German law shall apply exclusively to the exclusion of the UN Convention on Contracts for the International Sale of Goods.</w:t>
      </w:r>
    </w:p>
    <w:sectPr w:rsidR="005439A4" w:rsidRPr="007D2FBA" w:rsidSect="008844D1">
      <w:headerReference w:type="default" r:id="rId7"/>
      <w:footerReference w:type="default" r:id="rId8"/>
      <w:pgSz w:w="11906" w:h="16838"/>
      <w:pgMar w:top="1701" w:right="1418" w:bottom="1418" w:left="1418" w:header="720" w:footer="130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270301" w14:textId="77777777" w:rsidR="005503C5" w:rsidRDefault="005503C5">
      <w:r>
        <w:separator/>
      </w:r>
    </w:p>
  </w:endnote>
  <w:endnote w:type="continuationSeparator" w:id="0">
    <w:p w14:paraId="255BBD75" w14:textId="77777777" w:rsidR="005503C5" w:rsidRDefault="00550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C0275" w14:textId="54A614B4" w:rsidR="006D5B22" w:rsidRDefault="002047E6">
    <w:pPr>
      <w:pStyle w:val="Fuzeile"/>
      <w:pBdr>
        <w:top w:val="single" w:sz="4" w:space="1" w:color="000000"/>
      </w:pBdr>
      <w:jc w:val="right"/>
    </w:pPr>
    <w:r>
      <w:rPr>
        <w:sz w:val="22"/>
        <w:szCs w:val="22"/>
      </w:rPr>
      <w:t>Page</w:t>
    </w:r>
    <w:r w:rsidR="007D2FBA">
      <w:rPr>
        <w:sz w:val="22"/>
        <w:szCs w:val="22"/>
      </w:rPr>
      <w:t xml:space="preserve"> </w:t>
    </w:r>
    <w:r>
      <w:rPr>
        <w:rStyle w:val="Seitenzahl"/>
        <w:sz w:val="22"/>
        <w:szCs w:val="22"/>
      </w:rPr>
      <w:fldChar w:fldCharType="begin"/>
    </w:r>
    <w:r>
      <w:rPr>
        <w:rStyle w:val="Seitenzahl"/>
        <w:sz w:val="22"/>
        <w:szCs w:val="22"/>
      </w:rPr>
      <w:instrText xml:space="preserve"> PAGE </w:instrText>
    </w:r>
    <w:r>
      <w:rPr>
        <w:rStyle w:val="Seitenzahl"/>
        <w:sz w:val="22"/>
        <w:szCs w:val="22"/>
      </w:rPr>
      <w:fldChar w:fldCharType="separate"/>
    </w:r>
    <w:r>
      <w:rPr>
        <w:rStyle w:val="Seitenzahl"/>
        <w:sz w:val="22"/>
        <w:szCs w:val="22"/>
      </w:rPr>
      <w:t>4</w:t>
    </w:r>
    <w:r>
      <w:rPr>
        <w:rStyle w:val="Seitenzahl"/>
        <w:sz w:val="22"/>
        <w:szCs w:val="22"/>
      </w:rPr>
      <w:fldChar w:fldCharType="end"/>
    </w:r>
    <w:r>
      <w:rPr>
        <w:rStyle w:val="Seitenzahl"/>
        <w:sz w:val="22"/>
        <w:szCs w:val="22"/>
      </w:rPr>
      <w:t xml:space="preserve"> from </w:t>
    </w:r>
    <w:r>
      <w:rPr>
        <w:rStyle w:val="Seitenzahl"/>
        <w:sz w:val="22"/>
        <w:szCs w:val="22"/>
      </w:rPr>
      <w:fldChar w:fldCharType="begin"/>
    </w:r>
    <w:r>
      <w:rPr>
        <w:rStyle w:val="Seitenzahl"/>
        <w:sz w:val="22"/>
        <w:szCs w:val="22"/>
      </w:rPr>
      <w:instrText xml:space="preserve"> NUMPAGES </w:instrText>
    </w:r>
    <w:r>
      <w:rPr>
        <w:rStyle w:val="Seitenzahl"/>
        <w:sz w:val="22"/>
        <w:szCs w:val="22"/>
      </w:rPr>
      <w:fldChar w:fldCharType="separate"/>
    </w:r>
    <w:r>
      <w:rPr>
        <w:rStyle w:val="Seitenzahl"/>
        <w:sz w:val="22"/>
        <w:szCs w:val="22"/>
      </w:rPr>
      <w:t>12</w:t>
    </w:r>
    <w:r>
      <w:rPr>
        <w:rStyle w:val="Seitenzahl"/>
        <w:sz w:val="22"/>
        <w:szCs w:val="22"/>
      </w:rPr>
      <w:fldChar w:fldCharType="end"/>
    </w:r>
  </w:p>
  <w:tbl>
    <w:tblPr>
      <w:tblW w:w="8952" w:type="dxa"/>
      <w:tblInd w:w="108" w:type="dxa"/>
      <w:tblCellMar>
        <w:left w:w="10" w:type="dxa"/>
        <w:right w:w="10" w:type="dxa"/>
      </w:tblCellMar>
      <w:tblLook w:val="0000" w:firstRow="0" w:lastRow="0" w:firstColumn="0" w:lastColumn="0" w:noHBand="0" w:noVBand="0"/>
    </w:tblPr>
    <w:tblGrid>
      <w:gridCol w:w="1407"/>
      <w:gridCol w:w="4923"/>
      <w:gridCol w:w="1489"/>
      <w:gridCol w:w="1133"/>
    </w:tblGrid>
    <w:tr w:rsidR="00BA07FF" w14:paraId="7D17C023" w14:textId="77777777">
      <w:trPr>
        <w:trHeight w:val="174"/>
      </w:trPr>
      <w:tc>
        <w:tcPr>
          <w:tcW w:w="14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C6F5AF" w14:textId="77777777" w:rsidR="006D5B22" w:rsidRDefault="002047E6">
          <w:pPr>
            <w:pStyle w:val="Fuzeile"/>
            <w:rPr>
              <w:rFonts w:ascii="Century Gothic" w:hAnsi="Century Gothic"/>
              <w:sz w:val="16"/>
              <w:szCs w:val="16"/>
            </w:rPr>
          </w:pPr>
          <w:r>
            <w:rPr>
              <w:rFonts w:ascii="Century Gothic" w:hAnsi="Century Gothic"/>
              <w:sz w:val="16"/>
              <w:szCs w:val="16"/>
            </w:rPr>
            <w:t>Created by:</w:t>
          </w:r>
        </w:p>
      </w:tc>
      <w:tc>
        <w:tcPr>
          <w:tcW w:w="49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CBF05F" w14:textId="64724679" w:rsidR="006D5B22" w:rsidRDefault="002047E6">
          <w:pPr>
            <w:pStyle w:val="Fuzeile"/>
          </w:pPr>
          <w:r>
            <w:rPr>
              <w:rFonts w:ascii="Century Gothic" w:hAnsi="Century Gothic"/>
              <w:sz w:val="16"/>
              <w:szCs w:val="16"/>
              <w:lang w:val="en-GB"/>
            </w:rPr>
            <w:fldChar w:fldCharType="begin"/>
          </w:r>
          <w:r>
            <w:rPr>
              <w:rFonts w:ascii="Century Gothic" w:hAnsi="Century Gothic"/>
              <w:sz w:val="16"/>
              <w:szCs w:val="16"/>
              <w:lang w:val="en-GB"/>
            </w:rPr>
            <w:instrText xml:space="preserve"> AUTHOR </w:instrText>
          </w:r>
          <w:r>
            <w:rPr>
              <w:rFonts w:ascii="Century Gothic" w:hAnsi="Century Gothic"/>
              <w:sz w:val="16"/>
              <w:szCs w:val="16"/>
              <w:lang w:val="en-GB"/>
            </w:rPr>
            <w:fldChar w:fldCharType="separate"/>
          </w:r>
          <w:r>
            <w:rPr>
              <w:rFonts w:ascii="Century Gothic" w:hAnsi="Century Gothic"/>
              <w:noProof/>
              <w:sz w:val="16"/>
              <w:szCs w:val="16"/>
              <w:lang w:val="en-GB"/>
            </w:rPr>
            <w:t>Andreas Lambrecht</w:t>
          </w:r>
          <w:r>
            <w:rPr>
              <w:rFonts w:ascii="Century Gothic" w:hAnsi="Century Gothic"/>
              <w:sz w:val="16"/>
              <w:szCs w:val="16"/>
              <w:lang w:val="en-GB"/>
            </w:rPr>
            <w:fldChar w:fldCharType="end"/>
          </w:r>
        </w:p>
      </w:tc>
      <w:tc>
        <w:tcPr>
          <w:tcW w:w="1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D15662" w14:textId="77777777" w:rsidR="006D5B22" w:rsidRDefault="002047E6">
          <w:pPr>
            <w:pStyle w:val="Fuzeile"/>
            <w:rPr>
              <w:rFonts w:ascii="Century Gothic" w:hAnsi="Century Gothic"/>
              <w:sz w:val="16"/>
              <w:szCs w:val="16"/>
            </w:rPr>
          </w:pPr>
          <w:r>
            <w:rPr>
              <w:rFonts w:ascii="Century Gothic" w:hAnsi="Century Gothic"/>
              <w:sz w:val="16"/>
              <w:szCs w:val="16"/>
            </w:rPr>
            <w:t>revised on:</w:t>
          </w:r>
        </w:p>
      </w:tc>
      <w:tc>
        <w:tcPr>
          <w:tcW w:w="11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EBE0B2" w14:textId="73E70685" w:rsidR="006D5B22" w:rsidRDefault="002047E6">
          <w:pPr>
            <w:pStyle w:val="Fuzeile"/>
          </w:pPr>
          <w:r>
            <w:rPr>
              <w:rFonts w:ascii="Century Gothic" w:hAnsi="Century Gothic"/>
              <w:sz w:val="16"/>
              <w:szCs w:val="16"/>
            </w:rPr>
            <w:fldChar w:fldCharType="begin"/>
          </w:r>
          <w:r>
            <w:rPr>
              <w:rFonts w:ascii="Century Gothic" w:hAnsi="Century Gothic"/>
              <w:sz w:val="16"/>
              <w:szCs w:val="16"/>
            </w:rPr>
            <w:instrText xml:space="preserve"> DATE \@ "dd'.'MM'.'yyyy" </w:instrText>
          </w:r>
          <w:r>
            <w:rPr>
              <w:rFonts w:ascii="Century Gothic" w:hAnsi="Century Gothic"/>
              <w:sz w:val="16"/>
              <w:szCs w:val="16"/>
            </w:rPr>
            <w:fldChar w:fldCharType="separate"/>
          </w:r>
          <w:r w:rsidR="00300E65">
            <w:rPr>
              <w:rFonts w:ascii="Century Gothic" w:hAnsi="Century Gothic"/>
              <w:noProof/>
              <w:sz w:val="16"/>
              <w:szCs w:val="16"/>
            </w:rPr>
            <w:t>10.04.2025</w:t>
          </w:r>
          <w:r>
            <w:rPr>
              <w:rFonts w:ascii="Century Gothic" w:hAnsi="Century Gothic"/>
              <w:sz w:val="16"/>
              <w:szCs w:val="16"/>
            </w:rPr>
            <w:fldChar w:fldCharType="end"/>
          </w:r>
        </w:p>
      </w:tc>
    </w:tr>
    <w:tr w:rsidR="00BA07FF" w14:paraId="6083E6BD" w14:textId="77777777">
      <w:tc>
        <w:tcPr>
          <w:tcW w:w="14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32F6C1" w14:textId="77777777" w:rsidR="006D5B22" w:rsidRDefault="002047E6">
          <w:pPr>
            <w:pStyle w:val="Fuzeile"/>
            <w:rPr>
              <w:rFonts w:ascii="Century Gothic" w:hAnsi="Century Gothic"/>
              <w:sz w:val="16"/>
              <w:szCs w:val="16"/>
            </w:rPr>
          </w:pPr>
          <w:r>
            <w:rPr>
              <w:rFonts w:ascii="Century Gothic" w:hAnsi="Century Gothic"/>
              <w:sz w:val="16"/>
              <w:szCs w:val="16"/>
            </w:rPr>
            <w:t>Released by:</w:t>
          </w:r>
        </w:p>
      </w:tc>
      <w:tc>
        <w:tcPr>
          <w:tcW w:w="49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30FD4B" w14:textId="77777777" w:rsidR="006D5B22" w:rsidRDefault="002047E6">
          <w:pPr>
            <w:pStyle w:val="Fuzeile"/>
            <w:rPr>
              <w:rFonts w:ascii="Century Gothic" w:hAnsi="Century Gothic"/>
              <w:sz w:val="16"/>
              <w:szCs w:val="16"/>
            </w:rPr>
          </w:pPr>
          <w:r>
            <w:rPr>
              <w:rFonts w:ascii="Century Gothic" w:hAnsi="Century Gothic"/>
              <w:sz w:val="16"/>
              <w:szCs w:val="16"/>
            </w:rPr>
            <w:t>Andreas Lambrecht</w:t>
          </w:r>
        </w:p>
      </w:tc>
      <w:tc>
        <w:tcPr>
          <w:tcW w:w="1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71DC0B" w14:textId="77777777" w:rsidR="006D5B22" w:rsidRDefault="002047E6">
          <w:pPr>
            <w:pStyle w:val="Fuzeile"/>
            <w:rPr>
              <w:rFonts w:ascii="Century Gothic" w:hAnsi="Century Gothic"/>
              <w:sz w:val="16"/>
              <w:szCs w:val="16"/>
            </w:rPr>
          </w:pPr>
          <w:r>
            <w:rPr>
              <w:rFonts w:ascii="Century Gothic" w:hAnsi="Century Gothic"/>
              <w:sz w:val="16"/>
              <w:szCs w:val="16"/>
            </w:rPr>
            <w:t>released on:</w:t>
          </w:r>
        </w:p>
      </w:tc>
      <w:tc>
        <w:tcPr>
          <w:tcW w:w="11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137BDF" w14:textId="1E2E2315" w:rsidR="006D5B22" w:rsidRDefault="002047E6">
          <w:pPr>
            <w:pStyle w:val="Fuzeile"/>
          </w:pPr>
          <w:r>
            <w:rPr>
              <w:rFonts w:ascii="Century Gothic" w:hAnsi="Century Gothic"/>
              <w:sz w:val="16"/>
              <w:szCs w:val="16"/>
            </w:rPr>
            <w:fldChar w:fldCharType="begin"/>
          </w:r>
          <w:r>
            <w:rPr>
              <w:rFonts w:ascii="Century Gothic" w:hAnsi="Century Gothic"/>
              <w:sz w:val="16"/>
              <w:szCs w:val="16"/>
            </w:rPr>
            <w:instrText xml:space="preserve"> DATE \@ "dd'.'MM'.'yyyy" </w:instrText>
          </w:r>
          <w:r>
            <w:rPr>
              <w:rFonts w:ascii="Century Gothic" w:hAnsi="Century Gothic"/>
              <w:sz w:val="16"/>
              <w:szCs w:val="16"/>
            </w:rPr>
            <w:fldChar w:fldCharType="separate"/>
          </w:r>
          <w:r w:rsidR="00300E65">
            <w:rPr>
              <w:rFonts w:ascii="Century Gothic" w:hAnsi="Century Gothic"/>
              <w:noProof/>
              <w:sz w:val="16"/>
              <w:szCs w:val="16"/>
            </w:rPr>
            <w:t>10.04.2025</w:t>
          </w:r>
          <w:r>
            <w:rPr>
              <w:rFonts w:ascii="Century Gothic" w:hAnsi="Century Gothic"/>
              <w:sz w:val="16"/>
              <w:szCs w:val="16"/>
            </w:rPr>
            <w:fldChar w:fldCharType="end"/>
          </w:r>
        </w:p>
      </w:tc>
    </w:tr>
    <w:tr w:rsidR="00BA07FF" w14:paraId="38DD1133" w14:textId="77777777">
      <w:tc>
        <w:tcPr>
          <w:tcW w:w="14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37BA80" w14:textId="77777777" w:rsidR="006D5B22" w:rsidRDefault="002047E6">
          <w:pPr>
            <w:pStyle w:val="Fuzeile"/>
            <w:rPr>
              <w:rFonts w:ascii="Century Gothic" w:hAnsi="Century Gothic"/>
              <w:sz w:val="16"/>
              <w:szCs w:val="16"/>
            </w:rPr>
          </w:pPr>
          <w:r>
            <w:rPr>
              <w:rFonts w:ascii="Century Gothic" w:hAnsi="Century Gothic"/>
              <w:sz w:val="16"/>
              <w:szCs w:val="16"/>
            </w:rPr>
            <w:t>File name:</w:t>
          </w:r>
        </w:p>
      </w:tc>
      <w:tc>
        <w:tcPr>
          <w:tcW w:w="49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FA922C" w14:textId="0ADCBADF" w:rsidR="006D5B22" w:rsidRPr="00E653AA" w:rsidRDefault="002047E6">
          <w:pPr>
            <w:pStyle w:val="Fuzeile"/>
          </w:pPr>
          <w:r>
            <w:rPr>
              <w:rFonts w:ascii="Century Gothic" w:hAnsi="Century Gothic"/>
              <w:sz w:val="16"/>
              <w:szCs w:val="16"/>
              <w:lang w:val="en-US"/>
            </w:rPr>
            <w:fldChar w:fldCharType="begin"/>
          </w:r>
          <w:r w:rsidRPr="00E653AA">
            <w:rPr>
              <w:rFonts w:ascii="Century Gothic" w:hAnsi="Century Gothic"/>
              <w:sz w:val="16"/>
              <w:szCs w:val="16"/>
            </w:rPr>
            <w:instrText xml:space="preserve"> FILENAME \p </w:instrText>
          </w:r>
          <w:r>
            <w:rPr>
              <w:rFonts w:ascii="Century Gothic" w:hAnsi="Century Gothic"/>
              <w:sz w:val="16"/>
              <w:szCs w:val="16"/>
              <w:lang w:val="en-US"/>
            </w:rPr>
            <w:fldChar w:fldCharType="separate"/>
          </w:r>
          <w:r>
            <w:rPr>
              <w:rFonts w:ascii="Century Gothic" w:hAnsi="Century Gothic"/>
              <w:noProof/>
              <w:sz w:val="16"/>
              <w:szCs w:val="16"/>
            </w:rPr>
            <w:t>K:\Firma und Organisation\AGBs_Lambrecht_2022 englisch.docx</w:t>
          </w:r>
          <w:r>
            <w:rPr>
              <w:rFonts w:ascii="Century Gothic" w:hAnsi="Century Gothic"/>
              <w:sz w:val="16"/>
              <w:szCs w:val="16"/>
              <w:lang w:val="en-US"/>
            </w:rPr>
            <w:fldChar w:fldCharType="end"/>
          </w:r>
        </w:p>
      </w:tc>
      <w:tc>
        <w:tcPr>
          <w:tcW w:w="14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C67B60" w14:textId="77777777" w:rsidR="006D5B22" w:rsidRDefault="002047E6">
          <w:pPr>
            <w:pStyle w:val="Fuzeile"/>
            <w:rPr>
              <w:rFonts w:ascii="Century Gothic" w:hAnsi="Century Gothic"/>
              <w:sz w:val="16"/>
              <w:szCs w:val="16"/>
            </w:rPr>
          </w:pPr>
          <w:r>
            <w:rPr>
              <w:rFonts w:ascii="Century Gothic" w:hAnsi="Century Gothic"/>
              <w:sz w:val="16"/>
              <w:szCs w:val="16"/>
            </w:rPr>
            <w:t>Revision:</w:t>
          </w:r>
        </w:p>
      </w:tc>
      <w:tc>
        <w:tcPr>
          <w:tcW w:w="11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77E019" w14:textId="77777777" w:rsidR="006D5B22" w:rsidRDefault="002047E6">
          <w:pPr>
            <w:pStyle w:val="Fuzeile"/>
            <w:rPr>
              <w:rFonts w:ascii="Century Gothic" w:hAnsi="Century Gothic"/>
              <w:sz w:val="16"/>
              <w:szCs w:val="16"/>
            </w:rPr>
          </w:pPr>
          <w:r>
            <w:rPr>
              <w:rFonts w:ascii="Century Gothic" w:hAnsi="Century Gothic"/>
              <w:sz w:val="16"/>
              <w:szCs w:val="16"/>
            </w:rPr>
            <w:t>001</w:t>
          </w:r>
        </w:p>
      </w:tc>
    </w:tr>
  </w:tbl>
  <w:p w14:paraId="13E99D82" w14:textId="77777777" w:rsidR="006D5B22" w:rsidRDefault="006D5B2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147DCE" w14:textId="77777777" w:rsidR="005503C5" w:rsidRDefault="005503C5">
      <w:r>
        <w:rPr>
          <w:color w:val="000000"/>
        </w:rPr>
        <w:separator/>
      </w:r>
    </w:p>
  </w:footnote>
  <w:footnote w:type="continuationSeparator" w:id="0">
    <w:p w14:paraId="398FFFDC" w14:textId="77777777" w:rsidR="005503C5" w:rsidRDefault="005503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25C74B" w14:textId="77777777" w:rsidR="006D5B22" w:rsidRDefault="002047E6">
    <w:pPr>
      <w:pStyle w:val="Kopfzeile"/>
    </w:pPr>
    <w:r>
      <w:rPr>
        <w:noProof/>
      </w:rPr>
      <w:drawing>
        <wp:inline distT="0" distB="0" distL="0" distR="0" wp14:anchorId="0BF30EEE" wp14:editId="06906541">
          <wp:extent cx="5759448" cy="314325"/>
          <wp:effectExtent l="0" t="0" r="0" b="9525"/>
          <wp:docPr id="782508857" name="Grafik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5759448" cy="314325"/>
                  </a:xfrm>
                  <a:prstGeom prst="rect">
                    <a:avLst/>
                  </a:prstGeom>
                  <a:noFill/>
                  <a:ln>
                    <a:noFill/>
                    <a:prstDash/>
                  </a:ln>
                </pic:spPr>
              </pic:pic>
            </a:graphicData>
          </a:graphic>
        </wp:inline>
      </w:drawing>
    </w:r>
  </w:p>
  <w:p w14:paraId="305B73B2" w14:textId="0FD42B2E" w:rsidR="006D5B22" w:rsidRDefault="002047E6">
    <w:pPr>
      <w:pStyle w:val="Kopfzeile"/>
      <w:jc w:val="center"/>
    </w:pPr>
    <w:r>
      <w:rPr>
        <w:rStyle w:val="Seitenzahl"/>
      </w:rPr>
      <w:br/>
    </w:r>
    <w:r w:rsidR="008844D1">
      <w:rPr>
        <w:rStyle w:val="Seitenzahl"/>
      </w:rPr>
      <w:t xml:space="preserve">- </w:t>
    </w:r>
    <w:r w:rsidR="008844D1" w:rsidRPr="008844D1">
      <w:rPr>
        <w:rStyle w:val="Seitenzahl"/>
      </w:rPr>
      <w:fldChar w:fldCharType="begin"/>
    </w:r>
    <w:r w:rsidR="008844D1" w:rsidRPr="008844D1">
      <w:rPr>
        <w:rStyle w:val="Seitenzahl"/>
      </w:rPr>
      <w:instrText>PAGE   \* MERGEFORMAT</w:instrText>
    </w:r>
    <w:r w:rsidR="008844D1" w:rsidRPr="008844D1">
      <w:rPr>
        <w:rStyle w:val="Seitenzahl"/>
      </w:rPr>
      <w:fldChar w:fldCharType="separate"/>
    </w:r>
    <w:r w:rsidR="008844D1" w:rsidRPr="008844D1">
      <w:rPr>
        <w:rStyle w:val="Seitenzahl"/>
      </w:rPr>
      <w:t>1</w:t>
    </w:r>
    <w:r w:rsidR="008844D1" w:rsidRPr="008844D1">
      <w:rPr>
        <w:rStyle w:val="Seitenzahl"/>
      </w:rPr>
      <w:fldChar w:fldCharType="end"/>
    </w:r>
    <w:r w:rsidR="008844D1">
      <w:rPr>
        <w:rStyle w:val="Seitenzahl"/>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F2CA0"/>
    <w:multiLevelType w:val="multilevel"/>
    <w:tmpl w:val="4E581818"/>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 w15:restartNumberingAfterBreak="0">
    <w:nsid w:val="03E06509"/>
    <w:multiLevelType w:val="multilevel"/>
    <w:tmpl w:val="AD482568"/>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2" w15:restartNumberingAfterBreak="0">
    <w:nsid w:val="0A231181"/>
    <w:multiLevelType w:val="multilevel"/>
    <w:tmpl w:val="7AC8D61E"/>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3" w15:restartNumberingAfterBreak="0">
    <w:nsid w:val="0DC55DEC"/>
    <w:multiLevelType w:val="multilevel"/>
    <w:tmpl w:val="E2FC5A32"/>
    <w:lvl w:ilvl="0">
      <w:start w:val="1"/>
      <w:numFmt w:val="decimal"/>
      <w:lvlText w:val="%1."/>
      <w:lvlJc w:val="left"/>
      <w:pPr>
        <w:ind w:left="720" w:hanging="360"/>
      </w:pPr>
    </w:lvl>
    <w:lvl w:ilvl="1">
      <w:start w:val="2"/>
      <w:numFmt w:val="decimal"/>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4" w15:restartNumberingAfterBreak="0">
    <w:nsid w:val="20F76A4A"/>
    <w:multiLevelType w:val="multilevel"/>
    <w:tmpl w:val="A83EE122"/>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5" w15:restartNumberingAfterBreak="0">
    <w:nsid w:val="22B70B24"/>
    <w:multiLevelType w:val="multilevel"/>
    <w:tmpl w:val="1C9CF2F0"/>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6" w15:restartNumberingAfterBreak="0">
    <w:nsid w:val="29C35FF8"/>
    <w:multiLevelType w:val="multilevel"/>
    <w:tmpl w:val="CFB83B86"/>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7" w15:restartNumberingAfterBreak="0">
    <w:nsid w:val="34153C6D"/>
    <w:multiLevelType w:val="multilevel"/>
    <w:tmpl w:val="CEFC418C"/>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8" w15:restartNumberingAfterBreak="0">
    <w:nsid w:val="35553013"/>
    <w:multiLevelType w:val="multilevel"/>
    <w:tmpl w:val="E8E0808C"/>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9" w15:restartNumberingAfterBreak="0">
    <w:nsid w:val="3AEE71E9"/>
    <w:multiLevelType w:val="multilevel"/>
    <w:tmpl w:val="91A87B9A"/>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0" w15:restartNumberingAfterBreak="0">
    <w:nsid w:val="3C4D182B"/>
    <w:multiLevelType w:val="multilevel"/>
    <w:tmpl w:val="BC64E916"/>
    <w:styleLink w:val="WWOutlineListStyle"/>
    <w:lvl w:ilvl="0">
      <w:start w:val="1"/>
      <w:numFmt w:val="none"/>
      <w:lvlText w:val=""/>
      <w:lvlJc w:val="left"/>
    </w:lvl>
    <w:lvl w:ilvl="1">
      <w:start w:val="1"/>
      <w:numFmt w:val="none"/>
      <w:lvlText w:val=""/>
      <w:lvlJc w:val="left"/>
    </w:lvl>
    <w:lvl w:ilvl="2">
      <w:start w:val="1"/>
      <w:numFmt w:val="none"/>
      <w:lvlText w:val=""/>
      <w:lvlJc w:val="left"/>
    </w:lvl>
    <w:lvl w:ilvl="3">
      <w:start w:val="1"/>
      <w:numFmt w:val="decimal"/>
      <w:pStyle w:val="INHALT4"/>
      <w:lvlText w:val="%1.%2.%3.%4"/>
      <w:lvlJc w:val="left"/>
      <w:pPr>
        <w:ind w:left="1134" w:hanging="1134"/>
      </w:pPr>
      <w:rPr>
        <w:u w:val="none"/>
      </w:r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1" w15:restartNumberingAfterBreak="0">
    <w:nsid w:val="3E046CC8"/>
    <w:multiLevelType w:val="multilevel"/>
    <w:tmpl w:val="EA381A96"/>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2" w15:restartNumberingAfterBreak="0">
    <w:nsid w:val="455765C8"/>
    <w:multiLevelType w:val="multilevel"/>
    <w:tmpl w:val="D5408FBE"/>
    <w:styleLink w:val="LFO2"/>
    <w:lvl w:ilvl="0">
      <w:start w:val="1"/>
      <w:numFmt w:val="decimal"/>
      <w:pStyle w:val="INHALT2"/>
      <w:lvlText w:val="1.%1"/>
      <w:lvlJc w:val="left"/>
      <w:pPr>
        <w:ind w:left="1134" w:hanging="1134"/>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3" w15:restartNumberingAfterBreak="0">
    <w:nsid w:val="4D44696D"/>
    <w:multiLevelType w:val="multilevel"/>
    <w:tmpl w:val="977AB26C"/>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4" w15:restartNumberingAfterBreak="0">
    <w:nsid w:val="509B7EEC"/>
    <w:multiLevelType w:val="multilevel"/>
    <w:tmpl w:val="F98618DA"/>
    <w:styleLink w:val="LFO1"/>
    <w:lvl w:ilvl="0">
      <w:start w:val="1"/>
      <w:numFmt w:val="decimal"/>
      <w:pStyle w:val="INHALT3"/>
      <w:lvlText w:val="%1"/>
      <w:lvlJc w:val="left"/>
      <w:pPr>
        <w:ind w:left="1134" w:hanging="1134"/>
      </w:pPr>
      <w:rPr>
        <w:u w:val="none"/>
      </w:rPr>
    </w:lvl>
    <w:lvl w:ilvl="1">
      <w:start w:val="1"/>
      <w:numFmt w:val="decimal"/>
      <w:lvlText w:val="%1.%2"/>
      <w:lvlJc w:val="left"/>
      <w:pPr>
        <w:ind w:left="1134" w:hanging="1134"/>
      </w:pPr>
      <w:rPr>
        <w:u w:val="none"/>
      </w:rPr>
    </w:lvl>
    <w:lvl w:ilvl="2">
      <w:start w:val="1"/>
      <w:numFmt w:val="decimal"/>
      <w:lvlText w:val="%1.%2.%3"/>
      <w:lvlJc w:val="left"/>
      <w:pPr>
        <w:ind w:left="1134" w:hanging="1134"/>
      </w:pPr>
      <w:rPr>
        <w:u w:val="none"/>
      </w:rPr>
    </w:lvl>
    <w:lvl w:ilvl="3">
      <w:start w:val="1"/>
      <w:numFmt w:val="decimal"/>
      <w:lvlText w:val="%1.%2.%3.%4"/>
      <w:lvlJc w:val="left"/>
      <w:pPr>
        <w:ind w:left="1134" w:hanging="1134"/>
      </w:pPr>
      <w:rPr>
        <w:u w:val="none"/>
      </w:rPr>
    </w:lvl>
    <w:lvl w:ilvl="4">
      <w:start w:val="1"/>
      <w:numFmt w:val="decimal"/>
      <w:lvlText w:val="%1.%2.%3.%4.%5"/>
      <w:lvlJc w:val="left"/>
      <w:pPr>
        <w:ind w:left="1080" w:hanging="1080"/>
      </w:pPr>
      <w:rPr>
        <w:u w:val="none"/>
      </w:rPr>
    </w:lvl>
    <w:lvl w:ilvl="5">
      <w:start w:val="1"/>
      <w:numFmt w:val="decimal"/>
      <w:lvlText w:val="%1.%2.%3.%4.%5.%6"/>
      <w:lvlJc w:val="left"/>
      <w:pPr>
        <w:ind w:left="1440" w:hanging="1440"/>
      </w:pPr>
      <w:rPr>
        <w:u w:val="none"/>
      </w:rPr>
    </w:lvl>
    <w:lvl w:ilvl="6">
      <w:start w:val="1"/>
      <w:numFmt w:val="decimal"/>
      <w:lvlText w:val="%1.%2.%3.%4.%5.%6.%7"/>
      <w:lvlJc w:val="left"/>
      <w:pPr>
        <w:ind w:left="1440" w:hanging="1440"/>
      </w:pPr>
      <w:rPr>
        <w:u w:val="none"/>
      </w:rPr>
    </w:lvl>
    <w:lvl w:ilvl="7">
      <w:start w:val="1"/>
      <w:numFmt w:val="decimal"/>
      <w:lvlText w:val="%1.%2.%3.%4.%5.%6.%7.%8"/>
      <w:lvlJc w:val="left"/>
      <w:pPr>
        <w:ind w:left="1800" w:hanging="1800"/>
      </w:pPr>
      <w:rPr>
        <w:u w:val="none"/>
      </w:rPr>
    </w:lvl>
    <w:lvl w:ilvl="8">
      <w:start w:val="1"/>
      <w:numFmt w:val="decimal"/>
      <w:lvlText w:val="%1.%2.%3.%4.%5.%6.%7.%8.%9"/>
      <w:lvlJc w:val="left"/>
      <w:pPr>
        <w:ind w:left="1800" w:hanging="1800"/>
      </w:pPr>
      <w:rPr>
        <w:u w:val="none"/>
      </w:rPr>
    </w:lvl>
  </w:abstractNum>
  <w:abstractNum w:abstractNumId="15" w15:restartNumberingAfterBreak="0">
    <w:nsid w:val="59096967"/>
    <w:multiLevelType w:val="multilevel"/>
    <w:tmpl w:val="A1C815FA"/>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6" w15:restartNumberingAfterBreak="0">
    <w:nsid w:val="5F1E5DEF"/>
    <w:multiLevelType w:val="multilevel"/>
    <w:tmpl w:val="A51485E2"/>
    <w:styleLink w:val="LFO3"/>
    <w:lvl w:ilvl="0">
      <w:start w:val="1"/>
      <w:numFmt w:val="decimal"/>
      <w:pStyle w:val="INHALT1"/>
      <w:lvlText w:val="%1."/>
      <w:lvlJc w:val="left"/>
      <w:pPr>
        <w:ind w:left="1134" w:hanging="1134"/>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7" w15:restartNumberingAfterBreak="0">
    <w:nsid w:val="68653C6C"/>
    <w:multiLevelType w:val="multilevel"/>
    <w:tmpl w:val="5742D54E"/>
    <w:lvl w:ilvl="0">
      <w:start w:val="3"/>
      <w:numFmt w:val="decimal"/>
      <w:lvlText w:val="%1."/>
      <w:lvlJc w:val="left"/>
      <w:pPr>
        <w:ind w:left="810" w:hanging="45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8" w15:restartNumberingAfterBreak="0">
    <w:nsid w:val="7BC17F5C"/>
    <w:multiLevelType w:val="multilevel"/>
    <w:tmpl w:val="7CDA2BD6"/>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num w:numId="1" w16cid:durableId="1492792101">
    <w:abstractNumId w:val="10"/>
  </w:num>
  <w:num w:numId="2" w16cid:durableId="1828085274">
    <w:abstractNumId w:val="14"/>
  </w:num>
  <w:num w:numId="3" w16cid:durableId="1961953128">
    <w:abstractNumId w:val="12"/>
  </w:num>
  <w:num w:numId="4" w16cid:durableId="1496145335">
    <w:abstractNumId w:val="16"/>
  </w:num>
  <w:num w:numId="5" w16cid:durableId="1224680827">
    <w:abstractNumId w:val="3"/>
  </w:num>
  <w:num w:numId="6" w16cid:durableId="1171021058">
    <w:abstractNumId w:val="4"/>
  </w:num>
  <w:num w:numId="7" w16cid:durableId="1194153410">
    <w:abstractNumId w:val="17"/>
  </w:num>
  <w:num w:numId="8" w16cid:durableId="892622771">
    <w:abstractNumId w:val="9"/>
  </w:num>
  <w:num w:numId="9" w16cid:durableId="23403891">
    <w:abstractNumId w:val="6"/>
  </w:num>
  <w:num w:numId="10" w16cid:durableId="1102989563">
    <w:abstractNumId w:val="1"/>
  </w:num>
  <w:num w:numId="11" w16cid:durableId="49112455">
    <w:abstractNumId w:val="18"/>
  </w:num>
  <w:num w:numId="12" w16cid:durableId="1882816395">
    <w:abstractNumId w:val="8"/>
  </w:num>
  <w:num w:numId="13" w16cid:durableId="930964392">
    <w:abstractNumId w:val="11"/>
  </w:num>
  <w:num w:numId="14" w16cid:durableId="1808544849">
    <w:abstractNumId w:val="0"/>
  </w:num>
  <w:num w:numId="15" w16cid:durableId="1096245870">
    <w:abstractNumId w:val="13"/>
  </w:num>
  <w:num w:numId="16" w16cid:durableId="1044594883">
    <w:abstractNumId w:val="15"/>
  </w:num>
  <w:num w:numId="17" w16cid:durableId="2103524122">
    <w:abstractNumId w:val="7"/>
  </w:num>
  <w:num w:numId="18" w16cid:durableId="1619488742">
    <w:abstractNumId w:val="2"/>
  </w:num>
  <w:num w:numId="19" w16cid:durableId="12652607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39A4"/>
    <w:rsid w:val="000075B6"/>
    <w:rsid w:val="000322F7"/>
    <w:rsid w:val="00037B0B"/>
    <w:rsid w:val="001C3897"/>
    <w:rsid w:val="002047E6"/>
    <w:rsid w:val="002C5B79"/>
    <w:rsid w:val="00300E65"/>
    <w:rsid w:val="00437BE5"/>
    <w:rsid w:val="005439A4"/>
    <w:rsid w:val="005503C5"/>
    <w:rsid w:val="00583517"/>
    <w:rsid w:val="005D3B40"/>
    <w:rsid w:val="006961E2"/>
    <w:rsid w:val="006D5B22"/>
    <w:rsid w:val="007725F6"/>
    <w:rsid w:val="007D2FBA"/>
    <w:rsid w:val="008844D1"/>
    <w:rsid w:val="009561A8"/>
    <w:rsid w:val="00A13FAF"/>
    <w:rsid w:val="00A14E09"/>
    <w:rsid w:val="00A401E0"/>
    <w:rsid w:val="00BF7CEC"/>
    <w:rsid w:val="00E653AA"/>
    <w:rsid w:val="00EF4C0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56BA6C"/>
  <w15:docId w15:val="{91F0E331-4F71-494C-9DB0-BD8A3BCBA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pPr>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uppressAutoHyphens/>
    </w:pPr>
    <w:rPr>
      <w:rFonts w:ascii="Arial" w:hAnsi="Arial"/>
      <w:sz w:val="24"/>
    </w:rPr>
  </w:style>
  <w:style w:type="paragraph" w:styleId="berschrift1">
    <w:name w:val="heading 1"/>
    <w:basedOn w:val="Standard"/>
    <w:next w:val="Standard"/>
    <w:uiPriority w:val="9"/>
    <w:qFormat/>
    <w:pPr>
      <w:keepNext/>
      <w:spacing w:before="240" w:after="120"/>
      <w:outlineLvl w:val="0"/>
    </w:pPr>
    <w:rPr>
      <w:b/>
      <w:i/>
      <w:sz w:val="28"/>
    </w:rPr>
  </w:style>
  <w:style w:type="paragraph" w:styleId="berschrift2">
    <w:name w:val="heading 2"/>
    <w:basedOn w:val="Standard"/>
    <w:next w:val="Standard"/>
    <w:uiPriority w:val="9"/>
    <w:semiHidden/>
    <w:unhideWhenUsed/>
    <w:qFormat/>
    <w:pPr>
      <w:keepNext/>
      <w:tabs>
        <w:tab w:val="left" w:pos="-851"/>
        <w:tab w:val="left" w:pos="6946"/>
      </w:tabs>
      <w:spacing w:line="300" w:lineRule="exact"/>
      <w:ind w:right="142"/>
      <w:jc w:val="right"/>
      <w:outlineLvl w:val="1"/>
    </w:pPr>
    <w:rPr>
      <w:b/>
      <w:sz w:val="22"/>
    </w:rPr>
  </w:style>
  <w:style w:type="paragraph" w:styleId="berschrift3">
    <w:name w:val="heading 3"/>
    <w:basedOn w:val="berschrift1"/>
    <w:next w:val="Standard"/>
    <w:uiPriority w:val="9"/>
    <w:semiHidden/>
    <w:unhideWhenUsed/>
    <w:qFormat/>
    <w:pPr>
      <w:outlineLvl w:val="2"/>
    </w:pPr>
    <w:rPr>
      <w:sz w:val="22"/>
    </w:rPr>
  </w:style>
  <w:style w:type="paragraph" w:styleId="berschrift4">
    <w:name w:val="heading 4"/>
    <w:basedOn w:val="Standard"/>
    <w:next w:val="Standard"/>
    <w:uiPriority w:val="9"/>
    <w:semiHidden/>
    <w:unhideWhenUsed/>
    <w:qFormat/>
    <w:pPr>
      <w:keepNext/>
      <w:jc w:val="center"/>
      <w:outlineLvl w:val="3"/>
    </w:pPr>
    <w:rPr>
      <w:b/>
      <w:sz w:val="28"/>
    </w:rPr>
  </w:style>
  <w:style w:type="paragraph" w:styleId="berschrift5">
    <w:name w:val="heading 5"/>
    <w:basedOn w:val="Standard"/>
    <w:next w:val="Standard"/>
    <w:uiPriority w:val="9"/>
    <w:semiHidden/>
    <w:unhideWhenUsed/>
    <w:qFormat/>
    <w:pPr>
      <w:keepNext/>
      <w:outlineLvl w:val="4"/>
    </w:pPr>
    <w:rPr>
      <w:sz w:val="56"/>
    </w:rPr>
  </w:style>
  <w:style w:type="paragraph" w:styleId="berschrift6">
    <w:name w:val="heading 6"/>
    <w:basedOn w:val="Standard"/>
    <w:next w:val="Standard"/>
    <w:uiPriority w:val="9"/>
    <w:semiHidden/>
    <w:unhideWhenUsed/>
    <w:qFormat/>
    <w:pPr>
      <w:keepNext/>
      <w:tabs>
        <w:tab w:val="left" w:pos="-851"/>
        <w:tab w:val="left" w:pos="6946"/>
      </w:tabs>
      <w:spacing w:line="300" w:lineRule="exact"/>
      <w:ind w:right="142"/>
      <w:jc w:val="right"/>
      <w:outlineLvl w:val="5"/>
    </w:pPr>
    <w:rPr>
      <w:rFonts w:ascii="Times New Roman" w:hAnsi="Times New Roman"/>
      <w:b/>
      <w:sz w:val="20"/>
    </w:rPr>
  </w:style>
  <w:style w:type="paragraph" w:styleId="berschrift7">
    <w:name w:val="heading 7"/>
    <w:basedOn w:val="Standard"/>
    <w:next w:val="Standard"/>
    <w:pPr>
      <w:keepNext/>
      <w:outlineLvl w:val="6"/>
    </w:pPr>
    <w:rPr>
      <w:b/>
      <w:sz w:val="22"/>
    </w:rPr>
  </w:style>
  <w:style w:type="paragraph" w:styleId="berschrift8">
    <w:name w:val="heading 8"/>
    <w:basedOn w:val="Standard"/>
    <w:next w:val="Standard"/>
    <w:pPr>
      <w:keepNext/>
      <w:jc w:val="center"/>
      <w:outlineLvl w:val="7"/>
    </w:pPr>
    <w:rPr>
      <w:b/>
      <w:bCs/>
    </w:rPr>
  </w:style>
  <w:style w:type="paragraph" w:styleId="berschrift9">
    <w:name w:val="heading 9"/>
    <w:basedOn w:val="Standard"/>
    <w:next w:val="Standard"/>
    <w:pPr>
      <w:keepNext/>
      <w:tabs>
        <w:tab w:val="left" w:pos="-709"/>
      </w:tabs>
      <w:outlineLvl w:val="8"/>
    </w:pPr>
    <w:rPr>
      <w:b/>
      <w:color w:val="000000"/>
      <w:spacing w:val="-2"/>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numbering" w:customStyle="1" w:styleId="WWOutlineListStyle">
    <w:name w:val="WW_OutlineListStyle"/>
    <w:basedOn w:val="KeineListe"/>
    <w:pPr>
      <w:numPr>
        <w:numId w:val="1"/>
      </w:numPr>
    </w:pPr>
  </w:style>
  <w:style w:type="paragraph" w:customStyle="1" w:styleId="INHALT4">
    <w:name w:val="INHALT4"/>
    <w:basedOn w:val="Standard"/>
    <w:next w:val="Standard"/>
    <w:autoRedefine/>
    <w:pPr>
      <w:numPr>
        <w:ilvl w:val="3"/>
        <w:numId w:val="1"/>
      </w:numPr>
      <w:outlineLvl w:val="3"/>
    </w:pPr>
    <w:rPr>
      <w:rFonts w:ascii="Times New Roman" w:hAnsi="Times New Roman"/>
    </w:rPr>
  </w:style>
  <w:style w:type="paragraph" w:customStyle="1" w:styleId="INHALT1">
    <w:name w:val="INHALT1"/>
    <w:basedOn w:val="Standard"/>
    <w:next w:val="Standard"/>
    <w:autoRedefine/>
    <w:pPr>
      <w:numPr>
        <w:numId w:val="4"/>
      </w:numPr>
    </w:pPr>
    <w:rPr>
      <w:b/>
      <w:sz w:val="28"/>
    </w:rPr>
  </w:style>
  <w:style w:type="paragraph" w:customStyle="1" w:styleId="INHALT3">
    <w:name w:val="INHALT3"/>
    <w:basedOn w:val="Standard"/>
    <w:next w:val="Standard"/>
    <w:autoRedefine/>
    <w:pPr>
      <w:numPr>
        <w:numId w:val="2"/>
      </w:numPr>
    </w:pPr>
    <w:rPr>
      <w:b/>
    </w:rPr>
  </w:style>
  <w:style w:type="paragraph" w:customStyle="1" w:styleId="INHALT2">
    <w:name w:val="INHALT2"/>
    <w:basedOn w:val="Standard"/>
    <w:next w:val="Standard"/>
    <w:autoRedefine/>
    <w:pPr>
      <w:numPr>
        <w:numId w:val="3"/>
      </w:numPr>
    </w:pPr>
    <w:rPr>
      <w:b/>
    </w:rPr>
  </w:style>
  <w:style w:type="paragraph" w:customStyle="1" w:styleId="Seitenstandard">
    <w:name w:val="Seitenstandard"/>
    <w:basedOn w:val="Standard"/>
    <w:autoRedefine/>
    <w:pPr>
      <w:spacing w:line="360" w:lineRule="auto"/>
    </w:pPr>
  </w:style>
  <w:style w:type="paragraph" w:styleId="Verzeichnis1">
    <w:name w:val="toc 1"/>
    <w:basedOn w:val="Standard"/>
    <w:next w:val="Standard"/>
    <w:autoRedefine/>
    <w:pPr>
      <w:spacing w:before="120" w:after="120"/>
    </w:pPr>
    <w:rPr>
      <w:rFonts w:ascii="Times New Roman" w:hAnsi="Times New Roman"/>
      <w:b/>
      <w:bCs/>
      <w:caps/>
      <w:sz w:val="20"/>
    </w:rPr>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uiPriority w:val="99"/>
    <w:pPr>
      <w:tabs>
        <w:tab w:val="center" w:pos="4536"/>
        <w:tab w:val="right" w:pos="9072"/>
      </w:tabs>
    </w:pPr>
  </w:style>
  <w:style w:type="character" w:styleId="Seitenzahl">
    <w:name w:val="page number"/>
    <w:basedOn w:val="Absatz-Standardschriftart"/>
  </w:style>
  <w:style w:type="paragraph" w:styleId="Textkrper2">
    <w:name w:val="Body Text 2"/>
    <w:basedOn w:val="Standard"/>
    <w:pPr>
      <w:tabs>
        <w:tab w:val="left" w:pos="-851"/>
        <w:tab w:val="left" w:pos="6946"/>
      </w:tabs>
      <w:spacing w:after="60" w:line="300" w:lineRule="exact"/>
      <w:ind w:right="-142"/>
      <w:jc w:val="both"/>
    </w:pPr>
    <w:rPr>
      <w:sz w:val="22"/>
    </w:rPr>
  </w:style>
  <w:style w:type="paragraph" w:styleId="Anrede">
    <w:name w:val="Salutation"/>
    <w:basedOn w:val="Standard"/>
    <w:next w:val="Standard"/>
  </w:style>
  <w:style w:type="paragraph" w:styleId="Gruformel">
    <w:name w:val="Closing"/>
    <w:basedOn w:val="Standard"/>
    <w:pPr>
      <w:ind w:left="4252"/>
    </w:pPr>
  </w:style>
  <w:style w:type="paragraph" w:styleId="Textkrper">
    <w:name w:val="Body Text"/>
    <w:basedOn w:val="Standard"/>
    <w:pPr>
      <w:spacing w:after="120"/>
    </w:pPr>
  </w:style>
  <w:style w:type="paragraph" w:styleId="Textkrper-Einzug2">
    <w:name w:val="Body Text Indent 2"/>
    <w:basedOn w:val="Standard"/>
    <w:pPr>
      <w:ind w:left="705"/>
      <w:jc w:val="both"/>
    </w:pPr>
  </w:style>
  <w:style w:type="paragraph" w:styleId="Textkrper-Zeileneinzug">
    <w:name w:val="Body Text Indent"/>
    <w:basedOn w:val="Standard"/>
    <w:pPr>
      <w:ind w:left="705" w:hanging="705"/>
      <w:jc w:val="both"/>
    </w:pPr>
  </w:style>
  <w:style w:type="paragraph" w:styleId="Textkrper3">
    <w:name w:val="Body Text 3"/>
    <w:basedOn w:val="Standard"/>
    <w:pPr>
      <w:jc w:val="center"/>
    </w:pPr>
  </w:style>
  <w:style w:type="paragraph" w:styleId="Sprechblasentext">
    <w:name w:val="Balloon Text"/>
    <w:basedOn w:val="Standard"/>
    <w:rPr>
      <w:rFonts w:ascii="Tahoma" w:hAnsi="Tahoma" w:cs="Tahoma"/>
      <w:sz w:val="16"/>
      <w:szCs w:val="16"/>
    </w:rPr>
  </w:style>
  <w:style w:type="character" w:customStyle="1" w:styleId="FuzeileZchn">
    <w:name w:val="Fußzeile Zchn"/>
    <w:basedOn w:val="Absatz-Standardschriftart"/>
    <w:uiPriority w:val="99"/>
    <w:rPr>
      <w:rFonts w:ascii="Arial" w:hAnsi="Arial"/>
      <w:sz w:val="24"/>
      <w:lang w:val="de-DE" w:eastAsia="de-DE" w:bidi="ar-SA"/>
    </w:rPr>
  </w:style>
  <w:style w:type="character" w:styleId="Hyperlink">
    <w:name w:val="Hyperlink"/>
    <w:basedOn w:val="Absatz-Standardschriftart"/>
    <w:rPr>
      <w:color w:val="0000FF"/>
      <w:u w:val="single"/>
    </w:rPr>
  </w:style>
  <w:style w:type="paragraph" w:styleId="Verzeichnis2">
    <w:name w:val="toc 2"/>
    <w:basedOn w:val="Standard"/>
    <w:next w:val="Standard"/>
    <w:autoRedefine/>
    <w:pPr>
      <w:ind w:left="240"/>
    </w:pPr>
    <w:rPr>
      <w:rFonts w:ascii="Times New Roman" w:hAnsi="Times New Roman"/>
      <w:smallCaps/>
      <w:sz w:val="20"/>
    </w:rPr>
  </w:style>
  <w:style w:type="paragraph" w:styleId="Verzeichnis3">
    <w:name w:val="toc 3"/>
    <w:basedOn w:val="Standard"/>
    <w:next w:val="Standard"/>
    <w:autoRedefine/>
    <w:pPr>
      <w:ind w:left="480"/>
    </w:pPr>
    <w:rPr>
      <w:rFonts w:ascii="Times New Roman" w:hAnsi="Times New Roman"/>
      <w:i/>
      <w:iCs/>
      <w:sz w:val="20"/>
    </w:rPr>
  </w:style>
  <w:style w:type="paragraph" w:styleId="Verzeichnis4">
    <w:name w:val="toc 4"/>
    <w:basedOn w:val="Standard"/>
    <w:next w:val="Standard"/>
    <w:autoRedefine/>
    <w:pPr>
      <w:ind w:left="720"/>
    </w:pPr>
    <w:rPr>
      <w:rFonts w:ascii="Times New Roman" w:hAnsi="Times New Roman"/>
      <w:sz w:val="18"/>
      <w:szCs w:val="18"/>
    </w:rPr>
  </w:style>
  <w:style w:type="paragraph" w:styleId="Verzeichnis5">
    <w:name w:val="toc 5"/>
    <w:basedOn w:val="Standard"/>
    <w:next w:val="Standard"/>
    <w:autoRedefine/>
    <w:pPr>
      <w:ind w:left="960"/>
    </w:pPr>
    <w:rPr>
      <w:rFonts w:ascii="Times New Roman" w:hAnsi="Times New Roman"/>
      <w:sz w:val="18"/>
      <w:szCs w:val="18"/>
    </w:rPr>
  </w:style>
  <w:style w:type="paragraph" w:styleId="Verzeichnis6">
    <w:name w:val="toc 6"/>
    <w:basedOn w:val="Standard"/>
    <w:next w:val="Standard"/>
    <w:autoRedefine/>
    <w:pPr>
      <w:ind w:left="1200"/>
    </w:pPr>
    <w:rPr>
      <w:rFonts w:ascii="Times New Roman" w:hAnsi="Times New Roman"/>
      <w:sz w:val="18"/>
      <w:szCs w:val="18"/>
    </w:rPr>
  </w:style>
  <w:style w:type="paragraph" w:styleId="Verzeichnis7">
    <w:name w:val="toc 7"/>
    <w:basedOn w:val="Standard"/>
    <w:next w:val="Standard"/>
    <w:autoRedefine/>
    <w:pPr>
      <w:ind w:left="1440"/>
    </w:pPr>
    <w:rPr>
      <w:rFonts w:ascii="Times New Roman" w:hAnsi="Times New Roman"/>
      <w:sz w:val="18"/>
      <w:szCs w:val="18"/>
    </w:rPr>
  </w:style>
  <w:style w:type="paragraph" w:styleId="Verzeichnis8">
    <w:name w:val="toc 8"/>
    <w:basedOn w:val="Standard"/>
    <w:next w:val="Standard"/>
    <w:autoRedefine/>
    <w:pPr>
      <w:ind w:left="1680"/>
    </w:pPr>
    <w:rPr>
      <w:rFonts w:ascii="Times New Roman" w:hAnsi="Times New Roman"/>
      <w:sz w:val="18"/>
      <w:szCs w:val="18"/>
    </w:rPr>
  </w:style>
  <w:style w:type="paragraph" w:styleId="Verzeichnis9">
    <w:name w:val="toc 9"/>
    <w:basedOn w:val="Standard"/>
    <w:next w:val="Standard"/>
    <w:autoRedefine/>
    <w:pPr>
      <w:ind w:left="1920"/>
    </w:pPr>
    <w:rPr>
      <w:rFonts w:ascii="Times New Roman" w:hAnsi="Times New Roman"/>
      <w:sz w:val="18"/>
      <w:szCs w:val="18"/>
    </w:rPr>
  </w:style>
  <w:style w:type="paragraph" w:styleId="berarbeitung">
    <w:name w:val="Revision"/>
    <w:pPr>
      <w:suppressAutoHyphens/>
    </w:pPr>
    <w:rPr>
      <w:rFonts w:ascii="Arial" w:hAnsi="Arial"/>
      <w:sz w:val="24"/>
    </w:rPr>
  </w:style>
  <w:style w:type="character" w:styleId="NichtaufgelsteErwhnung">
    <w:name w:val="Unresolved Mention"/>
    <w:basedOn w:val="Absatz-Standardschriftart"/>
    <w:uiPriority w:val="99"/>
    <w:semiHidden/>
    <w:unhideWhenUsed/>
    <w:rsid w:val="007D2FBA"/>
    <w:rPr>
      <w:color w:val="605E5C"/>
      <w:shd w:val="clear" w:color="auto" w:fill="E1DFDD"/>
    </w:rPr>
  </w:style>
  <w:style w:type="character" w:customStyle="1" w:styleId="KopfzeileZchn">
    <w:name w:val="Kopfzeile Zchn"/>
    <w:basedOn w:val="Absatz-Standardschriftart"/>
    <w:link w:val="Kopfzeile"/>
    <w:uiPriority w:val="99"/>
    <w:rsid w:val="008844D1"/>
    <w:rPr>
      <w:rFonts w:ascii="Arial" w:hAnsi="Arial"/>
      <w:sz w:val="24"/>
    </w:rPr>
  </w:style>
  <w:style w:type="numbering" w:customStyle="1" w:styleId="LFO1">
    <w:name w:val="LFO1"/>
    <w:basedOn w:val="KeineListe"/>
    <w:pPr>
      <w:numPr>
        <w:numId w:val="2"/>
      </w:numPr>
    </w:pPr>
  </w:style>
  <w:style w:type="numbering" w:customStyle="1" w:styleId="LFO2">
    <w:name w:val="LFO2"/>
    <w:basedOn w:val="KeineListe"/>
    <w:pPr>
      <w:numPr>
        <w:numId w:val="3"/>
      </w:numPr>
    </w:pPr>
  </w:style>
  <w:style w:type="numbering" w:customStyle="1" w:styleId="LFO3">
    <w:name w:val="LFO3"/>
    <w:basedOn w:val="KeineListe"/>
    <w:pPr>
      <w:numPr>
        <w:numId w:val="4"/>
      </w:numPr>
    </w:pPr>
  </w:style>
  <w:style w:type="paragraph" w:styleId="Titel">
    <w:name w:val="Title"/>
    <w:basedOn w:val="Standard"/>
    <w:next w:val="Standard"/>
    <w:link w:val="TitelZchn"/>
    <w:uiPriority w:val="10"/>
    <w:qFormat/>
    <w:rsid w:val="002047E6"/>
    <w:pPr>
      <w:contextualSpacing/>
    </w:pPr>
    <w:rPr>
      <w:rFonts w:asciiTheme="majorHAnsi" w:eastAsiaTheme="majorEastAsia" w:hAnsiTheme="majorHAnsi" w:cstheme="majorBidi"/>
      <w:spacing w:val="-10"/>
      <w:kern w:val="28"/>
      <w:sz w:val="36"/>
      <w:szCs w:val="56"/>
    </w:rPr>
  </w:style>
  <w:style w:type="character" w:customStyle="1" w:styleId="TitelZchn">
    <w:name w:val="Titel Zchn"/>
    <w:basedOn w:val="Absatz-Standardschriftart"/>
    <w:link w:val="Titel"/>
    <w:uiPriority w:val="10"/>
    <w:rsid w:val="002047E6"/>
    <w:rPr>
      <w:rFonts w:asciiTheme="majorHAnsi" w:eastAsiaTheme="majorEastAsia" w:hAnsiTheme="majorHAnsi" w:cstheme="majorBidi"/>
      <w:spacing w:val="-10"/>
      <w:kern w:val="28"/>
      <w:sz w:val="3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3017</Words>
  <Characters>19011</Characters>
  <Application>Microsoft Office Word</Application>
  <DocSecurity>0</DocSecurity>
  <Lines>158</Lines>
  <Paragraphs>43</Paragraphs>
  <ScaleCrop>false</ScaleCrop>
  <HeadingPairs>
    <vt:vector size="2" baseType="variant">
      <vt:variant>
        <vt:lpstr>Titel</vt:lpstr>
      </vt:variant>
      <vt:variant>
        <vt:i4>1</vt:i4>
      </vt:variant>
    </vt:vector>
  </HeadingPairs>
  <TitlesOfParts>
    <vt:vector size="1" baseType="lpstr">
      <vt:lpstr>Werkzeugvertrag</vt:lpstr>
    </vt:vector>
  </TitlesOfParts>
  <Company/>
  <LinksUpToDate>false</LinksUpToDate>
  <CharactersWithSpaces>21985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Werkzeugvertrag</dc:title>
  <dc:subject/>
  <dc:creator>Andreas Lambrecht</dc:creator>
  <cp:keywords> docId:1E9E5C83767DF0C8DC0DB285673FB186</cp:keywords>
  <dc:description/>
  <cp:lastModifiedBy>6ufi_tdug0@hsrheinmain.onmicrosoft.com</cp:lastModifiedBy>
  <cp:revision>13</cp:revision>
  <cp:lastPrinted>2022-03-25T16:39:00Z</cp:lastPrinted>
  <dcterms:created xsi:type="dcterms:W3CDTF">2025-04-01T12:26:00Z</dcterms:created>
  <dcterms:modified xsi:type="dcterms:W3CDTF">2025-04-10T09:48:00Z</dcterms:modified>
</cp:coreProperties>
</file>